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22" w:rsidRPr="00C46F83" w:rsidRDefault="00312A22" w:rsidP="00766B73">
      <w:pPr>
        <w:pStyle w:val="Title"/>
        <w:rPr>
          <w:b w:val="0"/>
          <w:bCs w:val="0"/>
          <w:sz w:val="24"/>
          <w:szCs w:val="24"/>
        </w:rPr>
      </w:pPr>
      <w:r w:rsidRPr="00C46F83">
        <w:rPr>
          <w:b w:val="0"/>
          <w:bCs w:val="0"/>
          <w:sz w:val="24"/>
          <w:szCs w:val="24"/>
        </w:rPr>
        <w:t>Chapter One</w:t>
      </w:r>
    </w:p>
    <w:p w:rsidR="00B11F18" w:rsidRPr="00C46F83" w:rsidRDefault="00B11F18">
      <w:pPr>
        <w:pStyle w:val="Title"/>
        <w:rPr>
          <w:b w:val="0"/>
          <w:bCs w:val="0"/>
          <w:sz w:val="24"/>
          <w:szCs w:val="24"/>
        </w:rPr>
      </w:pPr>
    </w:p>
    <w:p w:rsidR="00B11F18" w:rsidRPr="00C46F83" w:rsidRDefault="00B11F18" w:rsidP="00B11F18">
      <w:pPr>
        <w:bidi w:val="0"/>
        <w:jc w:val="center"/>
        <w:rPr>
          <w:b/>
          <w:bCs/>
          <w:sz w:val="28"/>
          <w:szCs w:val="28"/>
        </w:rPr>
      </w:pPr>
      <w:r w:rsidRPr="00C46F83">
        <w:rPr>
          <w:b/>
          <w:bCs/>
          <w:sz w:val="28"/>
          <w:szCs w:val="28"/>
        </w:rPr>
        <w:t xml:space="preserve">Main Findings </w:t>
      </w:r>
    </w:p>
    <w:p w:rsidR="00B11F18" w:rsidRPr="0073010B" w:rsidRDefault="00B11F18" w:rsidP="00B11F18">
      <w:pPr>
        <w:bidi w:val="0"/>
        <w:jc w:val="center"/>
        <w:rPr>
          <w:b/>
          <w:bCs/>
          <w:sz w:val="28"/>
          <w:szCs w:val="28"/>
        </w:rPr>
      </w:pPr>
    </w:p>
    <w:p w:rsidR="00B11F18" w:rsidRPr="0073010B" w:rsidRDefault="0093323D" w:rsidP="00AD5149">
      <w:pPr>
        <w:pStyle w:val="BodyText"/>
        <w:ind w:left="142"/>
        <w:rPr>
          <w:rFonts w:cs="Times New Roman"/>
        </w:rPr>
      </w:pPr>
      <w:r>
        <w:rPr>
          <w:rFonts w:cs="Times New Roman"/>
        </w:rPr>
        <w:t>F</w:t>
      </w:r>
      <w:r w:rsidR="00B11F18" w:rsidRPr="0073010B">
        <w:rPr>
          <w:rFonts w:cs="Times New Roman"/>
        </w:rPr>
        <w:t>ollowing</w:t>
      </w:r>
      <w:r w:rsidR="00AD5149">
        <w:rPr>
          <w:rFonts w:cs="Times New Roman"/>
        </w:rPr>
        <w:t xml:space="preserve"> are the</w:t>
      </w:r>
      <w:r w:rsidR="00B11F18" w:rsidRPr="0073010B">
        <w:rPr>
          <w:rFonts w:cs="Times New Roman"/>
        </w:rPr>
        <w:t xml:space="preserve"> main indicators derived from the Existing Buildings Survey </w:t>
      </w:r>
      <w:r w:rsidR="00E06CF2">
        <w:rPr>
          <w:rFonts w:cs="Times New Roman"/>
        </w:rPr>
        <w:t>2014</w:t>
      </w:r>
      <w:r w:rsidR="00B11F18" w:rsidRPr="0073010B">
        <w:rPr>
          <w:rFonts w:cs="Times New Roman"/>
        </w:rPr>
        <w:t xml:space="preserve"> in Pal</w:t>
      </w:r>
      <w:r w:rsidR="006949F5" w:rsidRPr="0073010B">
        <w:rPr>
          <w:rFonts w:cs="Times New Roman"/>
        </w:rPr>
        <w:t>estine</w:t>
      </w:r>
      <w:r w:rsidR="00B11F18" w:rsidRPr="0073010B">
        <w:rPr>
          <w:rFonts w:cs="Times New Roman"/>
        </w:rPr>
        <w:t>:</w:t>
      </w:r>
    </w:p>
    <w:p w:rsidR="00B11F18" w:rsidRPr="0073010B" w:rsidRDefault="00B11F18" w:rsidP="00B11F18">
      <w:pPr>
        <w:pStyle w:val="BodyText"/>
        <w:rPr>
          <w:sz w:val="16"/>
          <w:szCs w:val="16"/>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656"/>
        <w:gridCol w:w="1416"/>
      </w:tblGrid>
      <w:tr w:rsidR="00B11F18" w:rsidRPr="0073010B" w:rsidTr="00C742E8">
        <w:trPr>
          <w:cantSplit/>
          <w:trHeight w:val="340"/>
          <w:jc w:val="center"/>
        </w:trPr>
        <w:tc>
          <w:tcPr>
            <w:tcW w:w="7656" w:type="dxa"/>
            <w:tcBorders>
              <w:top w:val="single" w:sz="4" w:space="0" w:color="auto"/>
              <w:bottom w:val="single" w:sz="4" w:space="0" w:color="auto"/>
              <w:right w:val="single" w:sz="4" w:space="0" w:color="auto"/>
            </w:tcBorders>
            <w:vAlign w:val="center"/>
          </w:tcPr>
          <w:p w:rsidR="00B11F18" w:rsidRPr="000A46EC" w:rsidRDefault="00B11F18" w:rsidP="00766B73">
            <w:pPr>
              <w:pStyle w:val="Heading2"/>
              <w:jc w:val="left"/>
              <w:rPr>
                <w:rFonts w:ascii="Arial" w:hAnsi="Arial" w:cs="Arial"/>
                <w:sz w:val="18"/>
                <w:szCs w:val="18"/>
              </w:rPr>
            </w:pPr>
            <w:r w:rsidRPr="000A46EC">
              <w:rPr>
                <w:rFonts w:ascii="Arial" w:hAnsi="Arial" w:cs="Arial"/>
                <w:sz w:val="18"/>
                <w:szCs w:val="18"/>
              </w:rPr>
              <w:t>Item</w:t>
            </w:r>
          </w:p>
        </w:tc>
        <w:tc>
          <w:tcPr>
            <w:tcW w:w="1416" w:type="dxa"/>
            <w:tcBorders>
              <w:top w:val="single" w:sz="4" w:space="0" w:color="auto"/>
              <w:left w:val="single" w:sz="4" w:space="0" w:color="auto"/>
              <w:bottom w:val="single" w:sz="4" w:space="0" w:color="auto"/>
            </w:tcBorders>
            <w:vAlign w:val="center"/>
          </w:tcPr>
          <w:p w:rsidR="00B11F18" w:rsidRPr="000A46EC" w:rsidRDefault="007C5EE2" w:rsidP="00FF1082">
            <w:pPr>
              <w:pStyle w:val="BodyText"/>
              <w:tabs>
                <w:tab w:val="right" w:pos="1435"/>
              </w:tabs>
              <w:jc w:val="center"/>
              <w:rPr>
                <w:rFonts w:asciiTheme="minorBidi" w:hAnsiTheme="minorBidi" w:cstheme="minorBidi"/>
                <w:b/>
                <w:bCs/>
                <w:sz w:val="18"/>
                <w:szCs w:val="18"/>
              </w:rPr>
            </w:pPr>
            <w:r w:rsidRPr="000A46EC">
              <w:rPr>
                <w:rFonts w:asciiTheme="minorBidi" w:hAnsiTheme="minorBidi" w:cstheme="minorBidi"/>
                <w:b/>
                <w:bCs/>
                <w:sz w:val="18"/>
                <w:szCs w:val="18"/>
              </w:rPr>
              <w:t>Value</w:t>
            </w:r>
          </w:p>
          <w:p w:rsidR="00B11F18" w:rsidRPr="000A46EC" w:rsidRDefault="00B11F18" w:rsidP="007234B5">
            <w:pPr>
              <w:pStyle w:val="BodyText"/>
              <w:tabs>
                <w:tab w:val="right" w:pos="1435"/>
              </w:tabs>
              <w:jc w:val="center"/>
              <w:rPr>
                <w:rFonts w:ascii="Arial" w:hAnsi="Arial" w:cs="Arial"/>
                <w:b/>
                <w:bCs/>
                <w:sz w:val="18"/>
                <w:szCs w:val="18"/>
              </w:rPr>
            </w:pPr>
            <w:r w:rsidRPr="000A46EC">
              <w:rPr>
                <w:rFonts w:asciiTheme="minorBidi" w:hAnsiTheme="minorBidi" w:cstheme="minorBidi"/>
                <w:b/>
                <w:bCs/>
                <w:sz w:val="18"/>
                <w:szCs w:val="18"/>
              </w:rPr>
              <w:t xml:space="preserve">in </w:t>
            </w:r>
            <w:r w:rsidR="00B56DDF" w:rsidRPr="000A46EC">
              <w:rPr>
                <w:rFonts w:asciiTheme="minorBidi" w:hAnsiTheme="minorBidi" w:cstheme="minorBidi"/>
                <w:b/>
                <w:bCs/>
                <w:sz w:val="18"/>
                <w:szCs w:val="18"/>
              </w:rPr>
              <w:t xml:space="preserve">USD </w:t>
            </w:r>
            <w:r w:rsidR="007234B5">
              <w:rPr>
                <w:rFonts w:asciiTheme="minorBidi" w:hAnsiTheme="minorBidi" w:cstheme="minorBidi"/>
                <w:b/>
                <w:bCs/>
                <w:sz w:val="18"/>
                <w:szCs w:val="18"/>
              </w:rPr>
              <w:t>M</w:t>
            </w:r>
            <w:r w:rsidRPr="000A46EC">
              <w:rPr>
                <w:rFonts w:asciiTheme="minorBidi" w:hAnsiTheme="minorBidi" w:cstheme="minorBidi"/>
                <w:b/>
                <w:bCs/>
                <w:sz w:val="18"/>
                <w:szCs w:val="18"/>
              </w:rPr>
              <w:t>illion</w:t>
            </w:r>
          </w:p>
        </w:tc>
      </w:tr>
      <w:tr w:rsidR="00771062" w:rsidRPr="0073010B" w:rsidTr="00C742E8">
        <w:trPr>
          <w:cantSplit/>
          <w:trHeight w:val="340"/>
          <w:jc w:val="center"/>
        </w:trPr>
        <w:tc>
          <w:tcPr>
            <w:tcW w:w="7656" w:type="dxa"/>
            <w:tcBorders>
              <w:top w:val="single" w:sz="4" w:space="0" w:color="auto"/>
              <w:right w:val="single" w:sz="4" w:space="0" w:color="auto"/>
            </w:tcBorders>
            <w:vAlign w:val="center"/>
          </w:tcPr>
          <w:p w:rsidR="00771062" w:rsidRPr="007A13C3" w:rsidRDefault="00771062" w:rsidP="00674CFF">
            <w:pPr>
              <w:bidi w:val="0"/>
              <w:ind w:left="202" w:hanging="284"/>
              <w:rPr>
                <w:rFonts w:ascii="Arial" w:hAnsi="Arial" w:cs="Arial"/>
                <w:sz w:val="18"/>
                <w:szCs w:val="18"/>
              </w:rPr>
            </w:pPr>
            <w:r w:rsidRPr="007A13C3">
              <w:rPr>
                <w:rFonts w:ascii="Arial" w:hAnsi="Arial" w:cs="Arial"/>
                <w:b/>
                <w:bCs/>
                <w:sz w:val="18"/>
                <w:szCs w:val="18"/>
              </w:rPr>
              <w:t>1. Value of expenditure on new</w:t>
            </w:r>
            <w:r w:rsidR="00062399">
              <w:rPr>
                <w:rFonts w:ascii="Arial" w:hAnsi="Arial" w:cs="Arial"/>
                <w:b/>
                <w:bCs/>
                <w:sz w:val="18"/>
                <w:szCs w:val="18"/>
              </w:rPr>
              <w:t xml:space="preserve"> construction of </w:t>
            </w:r>
            <w:r w:rsidRPr="007A13C3">
              <w:rPr>
                <w:rFonts w:ascii="Arial" w:hAnsi="Arial" w:cs="Arial"/>
                <w:b/>
                <w:bCs/>
                <w:sz w:val="18"/>
                <w:szCs w:val="18"/>
              </w:rPr>
              <w:t xml:space="preserve"> buildings and additions in Palestine:</w:t>
            </w:r>
          </w:p>
        </w:tc>
        <w:tc>
          <w:tcPr>
            <w:tcW w:w="1416" w:type="dxa"/>
            <w:tcBorders>
              <w:top w:val="single" w:sz="4" w:space="0" w:color="auto"/>
              <w:left w:val="single" w:sz="4" w:space="0" w:color="auto"/>
              <w:bottom w:val="nil"/>
            </w:tcBorders>
            <w:vAlign w:val="center"/>
          </w:tcPr>
          <w:p w:rsidR="00771062" w:rsidRPr="0073010B" w:rsidRDefault="00A063E0" w:rsidP="00C742E8">
            <w:pPr>
              <w:bidi w:val="0"/>
              <w:ind w:right="174"/>
              <w:jc w:val="right"/>
              <w:rPr>
                <w:rFonts w:ascii="Arial" w:hAnsi="Arial" w:cs="Arial"/>
                <w:b/>
                <w:bCs/>
                <w:sz w:val="18"/>
                <w:szCs w:val="18"/>
              </w:rPr>
            </w:pPr>
            <w:r>
              <w:rPr>
                <w:rFonts w:ascii="Arial" w:hAnsi="Arial" w:cs="Arial"/>
                <w:b/>
                <w:bCs/>
                <w:sz w:val="18"/>
                <w:szCs w:val="18"/>
              </w:rPr>
              <w:t>590.1</w:t>
            </w:r>
          </w:p>
        </w:tc>
      </w:tr>
      <w:tr w:rsidR="00771062" w:rsidRPr="0073010B" w:rsidTr="00C742E8">
        <w:trPr>
          <w:cantSplit/>
          <w:trHeight w:val="340"/>
          <w:jc w:val="center"/>
        </w:trPr>
        <w:tc>
          <w:tcPr>
            <w:tcW w:w="7656" w:type="dxa"/>
            <w:tcBorders>
              <w:bottom w:val="nil"/>
              <w:right w:val="single" w:sz="4" w:space="0" w:color="auto"/>
            </w:tcBorders>
            <w:vAlign w:val="center"/>
          </w:tcPr>
          <w:p w:rsidR="00771062" w:rsidRPr="00C742E8" w:rsidRDefault="00771062" w:rsidP="00FE59F0">
            <w:pPr>
              <w:pStyle w:val="ListParagraph"/>
              <w:numPr>
                <w:ilvl w:val="0"/>
                <w:numId w:val="15"/>
              </w:numPr>
              <w:bidi w:val="0"/>
              <w:ind w:left="602" w:hanging="283"/>
              <w:rPr>
                <w:rFonts w:ascii="Arial" w:hAnsi="Arial" w:cs="Arial"/>
                <w:b/>
                <w:bCs/>
                <w:sz w:val="18"/>
                <w:szCs w:val="18"/>
              </w:rPr>
            </w:pPr>
            <w:r w:rsidRPr="00C742E8">
              <w:rPr>
                <w:rFonts w:ascii="Arial" w:hAnsi="Arial" w:cs="Arial"/>
                <w:b/>
                <w:bCs/>
                <w:sz w:val="18"/>
                <w:szCs w:val="18"/>
              </w:rPr>
              <w:t xml:space="preserve"> Value of expenditure on</w:t>
            </w:r>
            <w:r w:rsidR="00062399">
              <w:rPr>
                <w:rFonts w:ascii="Arial" w:hAnsi="Arial" w:cs="Arial"/>
                <w:b/>
                <w:bCs/>
                <w:sz w:val="18"/>
                <w:szCs w:val="18"/>
              </w:rPr>
              <w:t xml:space="preserve"> </w:t>
            </w:r>
            <w:r w:rsidR="00062399" w:rsidRPr="007A13C3">
              <w:rPr>
                <w:rFonts w:ascii="Arial" w:hAnsi="Arial" w:cs="Arial"/>
                <w:b/>
                <w:bCs/>
                <w:sz w:val="18"/>
                <w:szCs w:val="18"/>
              </w:rPr>
              <w:t>new</w:t>
            </w:r>
            <w:r w:rsidR="00062399">
              <w:rPr>
                <w:rFonts w:ascii="Arial" w:hAnsi="Arial" w:cs="Arial"/>
                <w:b/>
                <w:bCs/>
                <w:sz w:val="18"/>
                <w:szCs w:val="18"/>
              </w:rPr>
              <w:t xml:space="preserve"> construction</w:t>
            </w:r>
            <w:r w:rsidRPr="00C742E8">
              <w:rPr>
                <w:rFonts w:ascii="Arial" w:hAnsi="Arial" w:cs="Arial"/>
                <w:b/>
                <w:bCs/>
                <w:sz w:val="18"/>
                <w:szCs w:val="18"/>
              </w:rPr>
              <w:t xml:space="preserve"> </w:t>
            </w:r>
            <w:r w:rsidR="00062399">
              <w:rPr>
                <w:rFonts w:ascii="Arial" w:hAnsi="Arial" w:cs="Arial"/>
                <w:b/>
                <w:bCs/>
                <w:sz w:val="18"/>
                <w:szCs w:val="18"/>
              </w:rPr>
              <w:t xml:space="preserve">of </w:t>
            </w:r>
            <w:r w:rsidRPr="00C742E8">
              <w:rPr>
                <w:rFonts w:ascii="Arial" w:hAnsi="Arial" w:cs="Arial"/>
                <w:b/>
                <w:bCs/>
                <w:sz w:val="18"/>
                <w:szCs w:val="18"/>
              </w:rPr>
              <w:t>buildings and additions by building</w:t>
            </w:r>
            <w:r w:rsidR="00467E97" w:rsidRPr="00C742E8">
              <w:rPr>
                <w:rFonts w:ascii="Arial" w:hAnsi="Arial" w:cs="Arial"/>
                <w:b/>
                <w:bCs/>
                <w:sz w:val="18"/>
                <w:szCs w:val="18"/>
              </w:rPr>
              <w:t xml:space="preserve"> </w:t>
            </w:r>
            <w:r w:rsidRPr="00C742E8">
              <w:rPr>
                <w:rFonts w:ascii="Arial" w:hAnsi="Arial" w:cs="Arial"/>
                <w:b/>
                <w:bCs/>
                <w:sz w:val="18"/>
                <w:szCs w:val="18"/>
              </w:rPr>
              <w:t>type:</w:t>
            </w:r>
          </w:p>
        </w:tc>
        <w:tc>
          <w:tcPr>
            <w:tcW w:w="1416" w:type="dxa"/>
            <w:tcBorders>
              <w:top w:val="nil"/>
              <w:left w:val="single" w:sz="4" w:space="0" w:color="auto"/>
              <w:bottom w:val="nil"/>
            </w:tcBorders>
            <w:vAlign w:val="center"/>
          </w:tcPr>
          <w:p w:rsidR="00771062" w:rsidRPr="0073010B" w:rsidRDefault="00771062" w:rsidP="00C742E8">
            <w:pPr>
              <w:bidi w:val="0"/>
              <w:ind w:right="174"/>
              <w:jc w:val="right"/>
              <w:rPr>
                <w:rFonts w:ascii="Arial" w:hAnsi="Arial" w:cs="Arial"/>
                <w:sz w:val="18"/>
                <w:szCs w:val="18"/>
              </w:rPr>
            </w:pPr>
          </w:p>
        </w:tc>
      </w:tr>
      <w:tr w:rsidR="00771062" w:rsidRPr="0073010B" w:rsidTr="00C742E8">
        <w:trPr>
          <w:cantSplit/>
          <w:trHeight w:val="340"/>
          <w:jc w:val="center"/>
        </w:trPr>
        <w:tc>
          <w:tcPr>
            <w:tcW w:w="7656" w:type="dxa"/>
            <w:tcBorders>
              <w:top w:val="nil"/>
              <w:bottom w:val="nil"/>
              <w:right w:val="single" w:sz="4" w:space="0" w:color="auto"/>
            </w:tcBorders>
            <w:vAlign w:val="center"/>
          </w:tcPr>
          <w:p w:rsidR="00771062" w:rsidRPr="007A13C3" w:rsidRDefault="00771062" w:rsidP="00843179">
            <w:pPr>
              <w:bidi w:val="0"/>
              <w:ind w:left="1009"/>
              <w:rPr>
                <w:rFonts w:ascii="Arial" w:hAnsi="Arial" w:cs="Arial"/>
                <w:sz w:val="18"/>
                <w:szCs w:val="18"/>
              </w:rPr>
            </w:pPr>
            <w:r w:rsidRPr="007A13C3">
              <w:rPr>
                <w:rFonts w:ascii="Arial" w:hAnsi="Arial" w:cs="Arial"/>
                <w:sz w:val="18"/>
                <w:szCs w:val="18"/>
              </w:rPr>
              <w:t>a- Building</w:t>
            </w:r>
          </w:p>
        </w:tc>
        <w:tc>
          <w:tcPr>
            <w:tcW w:w="1416" w:type="dxa"/>
            <w:tcBorders>
              <w:top w:val="nil"/>
              <w:left w:val="single" w:sz="4" w:space="0" w:color="auto"/>
              <w:bottom w:val="nil"/>
            </w:tcBorders>
            <w:vAlign w:val="center"/>
          </w:tcPr>
          <w:p w:rsidR="00771062" w:rsidRPr="0073010B" w:rsidRDefault="00A063E0" w:rsidP="00C742E8">
            <w:pPr>
              <w:bidi w:val="0"/>
              <w:ind w:right="174"/>
              <w:jc w:val="right"/>
              <w:rPr>
                <w:rFonts w:ascii="Arial" w:hAnsi="Arial" w:cs="Arial"/>
                <w:sz w:val="18"/>
                <w:szCs w:val="18"/>
              </w:rPr>
            </w:pPr>
            <w:r>
              <w:rPr>
                <w:rFonts w:ascii="Arial" w:hAnsi="Arial" w:cs="Arial"/>
                <w:sz w:val="18"/>
                <w:szCs w:val="18"/>
              </w:rPr>
              <w:t>20.5</w:t>
            </w:r>
          </w:p>
        </w:tc>
      </w:tr>
      <w:tr w:rsidR="00771062" w:rsidRPr="0073010B" w:rsidTr="00C742E8">
        <w:trPr>
          <w:cantSplit/>
          <w:trHeight w:val="340"/>
          <w:jc w:val="center"/>
        </w:trPr>
        <w:tc>
          <w:tcPr>
            <w:tcW w:w="7656" w:type="dxa"/>
            <w:tcBorders>
              <w:top w:val="nil"/>
              <w:bottom w:val="nil"/>
              <w:right w:val="single" w:sz="4" w:space="0" w:color="auto"/>
            </w:tcBorders>
            <w:vAlign w:val="center"/>
          </w:tcPr>
          <w:p w:rsidR="00771062" w:rsidRPr="007A13C3" w:rsidRDefault="00771062" w:rsidP="00843179">
            <w:pPr>
              <w:bidi w:val="0"/>
              <w:ind w:left="1009"/>
              <w:rPr>
                <w:rFonts w:ascii="Arial" w:hAnsi="Arial" w:cs="Arial"/>
                <w:sz w:val="18"/>
                <w:szCs w:val="18"/>
              </w:rPr>
            </w:pPr>
            <w:r w:rsidRPr="007A13C3">
              <w:rPr>
                <w:rFonts w:ascii="Arial" w:hAnsi="Arial" w:cs="Arial"/>
                <w:sz w:val="18"/>
                <w:szCs w:val="18"/>
              </w:rPr>
              <w:t>b- Villa/ House</w:t>
            </w:r>
          </w:p>
        </w:tc>
        <w:tc>
          <w:tcPr>
            <w:tcW w:w="1416" w:type="dxa"/>
            <w:tcBorders>
              <w:top w:val="nil"/>
              <w:left w:val="single" w:sz="4" w:space="0" w:color="auto"/>
              <w:bottom w:val="nil"/>
            </w:tcBorders>
            <w:vAlign w:val="center"/>
          </w:tcPr>
          <w:p w:rsidR="00771062" w:rsidRPr="0073010B" w:rsidRDefault="00A063E0" w:rsidP="00C742E8">
            <w:pPr>
              <w:bidi w:val="0"/>
              <w:ind w:right="174"/>
              <w:jc w:val="right"/>
              <w:rPr>
                <w:rFonts w:ascii="Arial" w:hAnsi="Arial" w:cs="Arial"/>
                <w:sz w:val="18"/>
                <w:szCs w:val="18"/>
              </w:rPr>
            </w:pPr>
            <w:r>
              <w:rPr>
                <w:rFonts w:ascii="Arial" w:hAnsi="Arial" w:cs="Arial"/>
                <w:sz w:val="18"/>
                <w:szCs w:val="18"/>
              </w:rPr>
              <w:t>141.9</w:t>
            </w:r>
          </w:p>
        </w:tc>
      </w:tr>
      <w:tr w:rsidR="00771062" w:rsidRPr="0073010B" w:rsidTr="00C742E8">
        <w:trPr>
          <w:cantSplit/>
          <w:trHeight w:val="340"/>
          <w:jc w:val="center"/>
        </w:trPr>
        <w:tc>
          <w:tcPr>
            <w:tcW w:w="7656" w:type="dxa"/>
            <w:tcBorders>
              <w:top w:val="nil"/>
              <w:bottom w:val="nil"/>
              <w:right w:val="single" w:sz="4" w:space="0" w:color="auto"/>
            </w:tcBorders>
            <w:vAlign w:val="center"/>
          </w:tcPr>
          <w:p w:rsidR="00771062" w:rsidRPr="007A13C3" w:rsidRDefault="00771062" w:rsidP="00843179">
            <w:pPr>
              <w:bidi w:val="0"/>
              <w:ind w:left="1009"/>
              <w:rPr>
                <w:rFonts w:ascii="Arial" w:hAnsi="Arial" w:cs="Arial"/>
                <w:sz w:val="18"/>
                <w:szCs w:val="18"/>
              </w:rPr>
            </w:pPr>
            <w:r w:rsidRPr="007A13C3">
              <w:rPr>
                <w:rFonts w:ascii="Arial" w:hAnsi="Arial" w:cs="Arial"/>
                <w:sz w:val="18"/>
                <w:szCs w:val="18"/>
              </w:rPr>
              <w:t>c- Establishment</w:t>
            </w:r>
          </w:p>
        </w:tc>
        <w:tc>
          <w:tcPr>
            <w:tcW w:w="1416" w:type="dxa"/>
            <w:tcBorders>
              <w:top w:val="nil"/>
              <w:left w:val="single" w:sz="4" w:space="0" w:color="auto"/>
              <w:bottom w:val="nil"/>
            </w:tcBorders>
            <w:vAlign w:val="center"/>
          </w:tcPr>
          <w:p w:rsidR="00771062" w:rsidRPr="0073010B" w:rsidRDefault="00A063E0" w:rsidP="00C742E8">
            <w:pPr>
              <w:bidi w:val="0"/>
              <w:ind w:right="174"/>
              <w:jc w:val="right"/>
              <w:rPr>
                <w:rFonts w:ascii="Arial" w:hAnsi="Arial" w:cs="Arial"/>
                <w:sz w:val="18"/>
                <w:szCs w:val="18"/>
              </w:rPr>
            </w:pPr>
            <w:r>
              <w:rPr>
                <w:rFonts w:ascii="Arial" w:hAnsi="Arial" w:cs="Arial"/>
                <w:sz w:val="18"/>
                <w:szCs w:val="18"/>
              </w:rPr>
              <w:t>72.9</w:t>
            </w:r>
          </w:p>
        </w:tc>
      </w:tr>
      <w:tr w:rsidR="00771062" w:rsidRPr="0073010B" w:rsidTr="00C742E8">
        <w:trPr>
          <w:cantSplit/>
          <w:trHeight w:val="340"/>
          <w:jc w:val="center"/>
        </w:trPr>
        <w:tc>
          <w:tcPr>
            <w:tcW w:w="7656" w:type="dxa"/>
            <w:tcBorders>
              <w:top w:val="nil"/>
              <w:bottom w:val="nil"/>
              <w:right w:val="single" w:sz="4" w:space="0" w:color="auto"/>
            </w:tcBorders>
            <w:vAlign w:val="center"/>
          </w:tcPr>
          <w:p w:rsidR="00771062" w:rsidRPr="007A13C3" w:rsidRDefault="00771062" w:rsidP="00467E97">
            <w:pPr>
              <w:bidi w:val="0"/>
              <w:ind w:left="1009"/>
              <w:rPr>
                <w:rFonts w:asciiTheme="minorBidi" w:hAnsiTheme="minorBidi" w:cstheme="minorBidi"/>
                <w:sz w:val="18"/>
                <w:szCs w:val="18"/>
              </w:rPr>
            </w:pPr>
            <w:r w:rsidRPr="007A13C3">
              <w:rPr>
                <w:rFonts w:asciiTheme="minorBidi" w:hAnsiTheme="minorBidi" w:cstheme="minorBidi"/>
                <w:sz w:val="18"/>
                <w:szCs w:val="18"/>
              </w:rPr>
              <w:t>d- Under construction</w:t>
            </w:r>
            <w:r w:rsidR="009E3579" w:rsidRPr="007A13C3">
              <w:rPr>
                <w:rFonts w:asciiTheme="minorBidi" w:hAnsiTheme="minorBidi" w:cstheme="minorBidi"/>
                <w:sz w:val="18"/>
                <w:szCs w:val="18"/>
              </w:rPr>
              <w:t xml:space="preserve">\ Under </w:t>
            </w:r>
            <w:r w:rsidR="00467E97" w:rsidRPr="007A13C3">
              <w:rPr>
                <w:rFonts w:asciiTheme="minorBidi" w:hAnsiTheme="minorBidi" w:cstheme="minorBidi"/>
                <w:sz w:val="18"/>
                <w:szCs w:val="18"/>
              </w:rPr>
              <w:t>p</w:t>
            </w:r>
            <w:r w:rsidR="009E3579" w:rsidRPr="007A13C3">
              <w:rPr>
                <w:rFonts w:asciiTheme="minorBidi" w:hAnsiTheme="minorBidi" w:cstheme="minorBidi"/>
                <w:sz w:val="18"/>
                <w:szCs w:val="18"/>
              </w:rPr>
              <w:t>reparation</w:t>
            </w:r>
          </w:p>
        </w:tc>
        <w:tc>
          <w:tcPr>
            <w:tcW w:w="1416" w:type="dxa"/>
            <w:tcBorders>
              <w:top w:val="nil"/>
              <w:left w:val="single" w:sz="4" w:space="0" w:color="auto"/>
              <w:bottom w:val="nil"/>
            </w:tcBorders>
            <w:vAlign w:val="center"/>
          </w:tcPr>
          <w:p w:rsidR="00771062" w:rsidRPr="0073010B" w:rsidRDefault="00A063E0" w:rsidP="00C742E8">
            <w:pPr>
              <w:bidi w:val="0"/>
              <w:ind w:right="174"/>
              <w:jc w:val="right"/>
              <w:rPr>
                <w:rFonts w:ascii="Arial" w:hAnsi="Arial" w:cs="Arial"/>
                <w:sz w:val="18"/>
                <w:szCs w:val="18"/>
              </w:rPr>
            </w:pPr>
            <w:r>
              <w:rPr>
                <w:rFonts w:ascii="Arial" w:hAnsi="Arial" w:cs="Arial"/>
                <w:sz w:val="18"/>
                <w:szCs w:val="18"/>
              </w:rPr>
              <w:t>354.</w:t>
            </w:r>
            <w:r w:rsidR="00752D2D">
              <w:rPr>
                <w:rFonts w:ascii="Arial" w:hAnsi="Arial" w:cs="Arial"/>
                <w:sz w:val="18"/>
                <w:szCs w:val="18"/>
              </w:rPr>
              <w:t>3</w:t>
            </w:r>
          </w:p>
        </w:tc>
      </w:tr>
      <w:tr w:rsidR="00771062" w:rsidRPr="0073010B" w:rsidTr="00C742E8">
        <w:trPr>
          <w:cantSplit/>
          <w:trHeight w:val="340"/>
          <w:jc w:val="center"/>
        </w:trPr>
        <w:tc>
          <w:tcPr>
            <w:tcW w:w="7656" w:type="dxa"/>
            <w:tcBorders>
              <w:top w:val="nil"/>
              <w:bottom w:val="nil"/>
              <w:right w:val="single" w:sz="4" w:space="0" w:color="auto"/>
            </w:tcBorders>
            <w:vAlign w:val="center"/>
          </w:tcPr>
          <w:p w:rsidR="00771062" w:rsidRPr="007A13C3" w:rsidRDefault="00771062" w:rsidP="00D6051A">
            <w:pPr>
              <w:bidi w:val="0"/>
              <w:ind w:left="1009"/>
              <w:rPr>
                <w:rFonts w:ascii="Arial" w:hAnsi="Arial" w:cs="Arial"/>
                <w:sz w:val="18"/>
                <w:szCs w:val="18"/>
              </w:rPr>
            </w:pPr>
            <w:r w:rsidRPr="007A13C3">
              <w:rPr>
                <w:rFonts w:ascii="Arial" w:hAnsi="Arial" w:cs="Arial"/>
                <w:sz w:val="18"/>
                <w:szCs w:val="18"/>
              </w:rPr>
              <w:t xml:space="preserve">e- </w:t>
            </w:r>
            <w:r w:rsidR="007C5EE2" w:rsidRPr="007A13C3">
              <w:rPr>
                <w:rFonts w:ascii="Arial" w:hAnsi="Arial" w:cs="Arial"/>
                <w:sz w:val="18"/>
                <w:szCs w:val="18"/>
              </w:rPr>
              <w:t>Others, including tent</w:t>
            </w:r>
            <w:r w:rsidR="00D6051A">
              <w:rPr>
                <w:rFonts w:ascii="Arial" w:hAnsi="Arial" w:cs="Arial"/>
                <w:sz w:val="18"/>
                <w:szCs w:val="18"/>
              </w:rPr>
              <w:t xml:space="preserve"> and </w:t>
            </w:r>
            <w:r w:rsidR="007C5EE2" w:rsidRPr="007A13C3">
              <w:rPr>
                <w:rFonts w:ascii="Arial" w:hAnsi="Arial" w:cs="Arial"/>
                <w:sz w:val="18"/>
                <w:szCs w:val="18"/>
              </w:rPr>
              <w:t>metal building</w:t>
            </w:r>
          </w:p>
        </w:tc>
        <w:tc>
          <w:tcPr>
            <w:tcW w:w="1416" w:type="dxa"/>
            <w:tcBorders>
              <w:top w:val="nil"/>
              <w:left w:val="single" w:sz="4" w:space="0" w:color="auto"/>
              <w:bottom w:val="nil"/>
              <w:right w:val="single" w:sz="4" w:space="0" w:color="auto"/>
            </w:tcBorders>
            <w:vAlign w:val="center"/>
          </w:tcPr>
          <w:p w:rsidR="00771062" w:rsidRPr="0073010B" w:rsidRDefault="00A063E0" w:rsidP="00C742E8">
            <w:pPr>
              <w:bidi w:val="0"/>
              <w:ind w:right="174"/>
              <w:jc w:val="right"/>
              <w:rPr>
                <w:rFonts w:ascii="Arial" w:hAnsi="Arial" w:cs="Arial"/>
                <w:sz w:val="18"/>
                <w:szCs w:val="18"/>
              </w:rPr>
            </w:pPr>
            <w:r>
              <w:rPr>
                <w:rFonts w:ascii="Arial" w:hAnsi="Arial" w:cs="Arial"/>
                <w:sz w:val="18"/>
                <w:szCs w:val="18"/>
              </w:rPr>
              <w:t>0.5</w:t>
            </w:r>
          </w:p>
        </w:tc>
      </w:tr>
      <w:tr w:rsidR="00771062" w:rsidRPr="0073010B" w:rsidTr="00C742E8">
        <w:trPr>
          <w:cantSplit/>
          <w:trHeight w:val="340"/>
          <w:jc w:val="center"/>
        </w:trPr>
        <w:tc>
          <w:tcPr>
            <w:tcW w:w="7656" w:type="dxa"/>
            <w:tcBorders>
              <w:right w:val="single" w:sz="4" w:space="0" w:color="auto"/>
            </w:tcBorders>
            <w:vAlign w:val="center"/>
          </w:tcPr>
          <w:p w:rsidR="00771062" w:rsidRPr="007A13C3" w:rsidRDefault="00E5655B" w:rsidP="00674CFF">
            <w:pPr>
              <w:pStyle w:val="ListParagraph"/>
              <w:numPr>
                <w:ilvl w:val="0"/>
                <w:numId w:val="15"/>
              </w:numPr>
              <w:bidi w:val="0"/>
              <w:ind w:left="602" w:hanging="283"/>
              <w:rPr>
                <w:rFonts w:ascii="Arial" w:hAnsi="Arial" w:cs="Arial"/>
                <w:b/>
                <w:bCs/>
                <w:sz w:val="18"/>
                <w:szCs w:val="18"/>
              </w:rPr>
            </w:pPr>
            <w:r w:rsidRPr="007A13C3">
              <w:rPr>
                <w:rFonts w:ascii="Arial" w:hAnsi="Arial" w:cs="Arial"/>
                <w:b/>
                <w:bCs/>
                <w:sz w:val="18"/>
                <w:szCs w:val="18"/>
              </w:rPr>
              <w:t>Value of expenditure on new</w:t>
            </w:r>
            <w:r w:rsidR="00062399">
              <w:rPr>
                <w:rFonts w:ascii="Arial" w:hAnsi="Arial" w:cs="Arial"/>
                <w:b/>
                <w:bCs/>
                <w:sz w:val="18"/>
                <w:szCs w:val="18"/>
              </w:rPr>
              <w:t xml:space="preserve"> construction of</w:t>
            </w:r>
            <w:r w:rsidRPr="007A13C3">
              <w:rPr>
                <w:rFonts w:ascii="Arial" w:hAnsi="Arial" w:cs="Arial"/>
                <w:b/>
                <w:bCs/>
                <w:sz w:val="18"/>
                <w:szCs w:val="18"/>
              </w:rPr>
              <w:t xml:space="preserve"> buildings and additions by  building</w:t>
            </w:r>
            <w:r w:rsidR="00C742E8">
              <w:rPr>
                <w:rFonts w:ascii="Arial" w:hAnsi="Arial" w:cs="Arial"/>
                <w:b/>
                <w:bCs/>
                <w:sz w:val="18"/>
                <w:szCs w:val="18"/>
              </w:rPr>
              <w:t xml:space="preserve"> </w:t>
            </w:r>
            <w:r w:rsidRPr="007A13C3">
              <w:rPr>
                <w:rFonts w:ascii="Arial" w:hAnsi="Arial" w:cs="Arial"/>
                <w:b/>
                <w:bCs/>
                <w:sz w:val="18"/>
                <w:szCs w:val="18"/>
              </w:rPr>
              <w:t>utilization:</w:t>
            </w:r>
          </w:p>
        </w:tc>
        <w:tc>
          <w:tcPr>
            <w:tcW w:w="1416" w:type="dxa"/>
            <w:tcBorders>
              <w:top w:val="nil"/>
              <w:left w:val="single" w:sz="4" w:space="0" w:color="auto"/>
              <w:bottom w:val="nil"/>
            </w:tcBorders>
            <w:vAlign w:val="center"/>
          </w:tcPr>
          <w:p w:rsidR="00771062" w:rsidRPr="0073010B" w:rsidRDefault="00771062" w:rsidP="00C742E8">
            <w:pPr>
              <w:bidi w:val="0"/>
              <w:ind w:right="174"/>
              <w:jc w:val="right"/>
              <w:rPr>
                <w:rFonts w:ascii="Arial" w:hAnsi="Arial" w:cs="Arial"/>
                <w:sz w:val="18"/>
                <w:szCs w:val="18"/>
              </w:rPr>
            </w:pP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firstLine="1009"/>
              <w:rPr>
                <w:rFonts w:ascii="Arial" w:hAnsi="Arial" w:cs="Arial"/>
                <w:sz w:val="18"/>
                <w:szCs w:val="18"/>
                <w:rtl/>
              </w:rPr>
            </w:pPr>
            <w:r w:rsidRPr="007A13C3">
              <w:rPr>
                <w:rFonts w:ascii="Arial" w:hAnsi="Arial" w:cs="Arial"/>
                <w:sz w:val="18"/>
                <w:szCs w:val="18"/>
              </w:rPr>
              <w:t>a-Residential only</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233.6</w:t>
            </w: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firstLine="1009"/>
              <w:rPr>
                <w:rFonts w:ascii="Arial" w:hAnsi="Arial" w:cs="Arial"/>
                <w:sz w:val="18"/>
                <w:szCs w:val="18"/>
              </w:rPr>
            </w:pPr>
            <w:r w:rsidRPr="007A13C3">
              <w:rPr>
                <w:rFonts w:ascii="Arial" w:hAnsi="Arial" w:cs="Arial"/>
                <w:sz w:val="18"/>
                <w:szCs w:val="18"/>
              </w:rPr>
              <w:t>b-Work only</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73.7</w:t>
            </w: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firstLine="1009"/>
              <w:rPr>
                <w:rFonts w:ascii="Arial" w:hAnsi="Arial" w:cs="Arial"/>
                <w:sz w:val="18"/>
                <w:szCs w:val="18"/>
              </w:rPr>
            </w:pPr>
            <w:r w:rsidRPr="007A13C3">
              <w:rPr>
                <w:rFonts w:ascii="Arial" w:hAnsi="Arial" w:cs="Arial"/>
                <w:sz w:val="18"/>
                <w:szCs w:val="18"/>
              </w:rPr>
              <w:t>c-Residential and work</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22.8</w:t>
            </w: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firstLine="1009"/>
              <w:rPr>
                <w:rFonts w:ascii="Arial" w:hAnsi="Arial" w:cs="Arial"/>
                <w:sz w:val="18"/>
                <w:szCs w:val="18"/>
              </w:rPr>
            </w:pPr>
            <w:r w:rsidRPr="007A13C3">
              <w:rPr>
                <w:rFonts w:ascii="Arial" w:hAnsi="Arial" w:cs="Arial"/>
                <w:sz w:val="18"/>
                <w:szCs w:val="18"/>
              </w:rPr>
              <w:t>d-Not stated</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260.0</w:t>
            </w:r>
          </w:p>
        </w:tc>
      </w:tr>
      <w:tr w:rsidR="00F97CC5" w:rsidRPr="0073010B" w:rsidTr="00C742E8">
        <w:trPr>
          <w:cantSplit/>
          <w:trHeight w:val="340"/>
          <w:jc w:val="center"/>
        </w:trPr>
        <w:tc>
          <w:tcPr>
            <w:tcW w:w="7656" w:type="dxa"/>
            <w:tcBorders>
              <w:right w:val="single" w:sz="4" w:space="0" w:color="auto"/>
            </w:tcBorders>
            <w:vAlign w:val="center"/>
          </w:tcPr>
          <w:p w:rsidR="00F97CC5" w:rsidRPr="007A13C3" w:rsidRDefault="00E5655B" w:rsidP="00674CFF">
            <w:pPr>
              <w:pStyle w:val="ListParagraph"/>
              <w:numPr>
                <w:ilvl w:val="0"/>
                <w:numId w:val="15"/>
              </w:numPr>
              <w:bidi w:val="0"/>
              <w:ind w:left="602" w:hanging="283"/>
              <w:rPr>
                <w:rFonts w:ascii="Arial" w:hAnsi="Arial" w:cs="Arial"/>
                <w:b/>
                <w:bCs/>
                <w:sz w:val="18"/>
                <w:szCs w:val="18"/>
              </w:rPr>
            </w:pPr>
            <w:r w:rsidRPr="007A13C3">
              <w:rPr>
                <w:rFonts w:ascii="Arial" w:hAnsi="Arial" w:cs="Arial"/>
                <w:b/>
                <w:bCs/>
                <w:sz w:val="18"/>
                <w:szCs w:val="18"/>
              </w:rPr>
              <w:t xml:space="preserve">Value of expenditure on </w:t>
            </w:r>
            <w:r w:rsidR="00062399" w:rsidRPr="007A13C3">
              <w:rPr>
                <w:rFonts w:ascii="Arial" w:hAnsi="Arial" w:cs="Arial"/>
                <w:b/>
                <w:bCs/>
                <w:sz w:val="18"/>
                <w:szCs w:val="18"/>
              </w:rPr>
              <w:t xml:space="preserve">new </w:t>
            </w:r>
            <w:r w:rsidR="00062399">
              <w:rPr>
                <w:rFonts w:ascii="Arial" w:hAnsi="Arial" w:cs="Arial"/>
                <w:b/>
                <w:bCs/>
                <w:sz w:val="18"/>
                <w:szCs w:val="18"/>
              </w:rPr>
              <w:t>construction of</w:t>
            </w:r>
            <w:r w:rsidR="00062399" w:rsidRPr="007A13C3">
              <w:rPr>
                <w:rFonts w:ascii="Arial" w:hAnsi="Arial" w:cs="Arial"/>
                <w:b/>
                <w:bCs/>
                <w:sz w:val="18"/>
                <w:szCs w:val="18"/>
              </w:rPr>
              <w:t xml:space="preserve"> </w:t>
            </w:r>
            <w:r w:rsidRPr="007A13C3">
              <w:rPr>
                <w:rFonts w:ascii="Arial" w:hAnsi="Arial" w:cs="Arial"/>
                <w:b/>
                <w:bCs/>
                <w:sz w:val="18"/>
                <w:szCs w:val="18"/>
              </w:rPr>
              <w:t>buildings and additions by  building status:</w:t>
            </w:r>
          </w:p>
        </w:tc>
        <w:tc>
          <w:tcPr>
            <w:tcW w:w="1416" w:type="dxa"/>
            <w:tcBorders>
              <w:top w:val="nil"/>
              <w:left w:val="single" w:sz="4" w:space="0" w:color="auto"/>
              <w:bottom w:val="nil"/>
            </w:tcBorders>
            <w:vAlign w:val="center"/>
          </w:tcPr>
          <w:p w:rsidR="00F97CC5" w:rsidRPr="0073010B" w:rsidRDefault="00F97CC5" w:rsidP="00C742E8">
            <w:pPr>
              <w:bidi w:val="0"/>
              <w:ind w:right="174"/>
              <w:jc w:val="right"/>
              <w:rPr>
                <w:rFonts w:ascii="Arial" w:hAnsi="Arial" w:cs="Arial"/>
                <w:sz w:val="18"/>
                <w:szCs w:val="18"/>
              </w:rPr>
            </w:pP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left="630" w:firstLine="379"/>
              <w:rPr>
                <w:rFonts w:ascii="Arial" w:hAnsi="Arial" w:cs="Arial"/>
                <w:sz w:val="18"/>
                <w:szCs w:val="18"/>
              </w:rPr>
            </w:pPr>
            <w:r w:rsidRPr="007A13C3">
              <w:rPr>
                <w:rFonts w:ascii="Arial" w:hAnsi="Arial" w:cs="Arial"/>
                <w:sz w:val="18"/>
                <w:szCs w:val="18"/>
              </w:rPr>
              <w:t>a- Completed</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235.9</w:t>
            </w: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4761B8">
            <w:pPr>
              <w:bidi w:val="0"/>
              <w:ind w:left="630" w:firstLine="379"/>
              <w:rPr>
                <w:rFonts w:ascii="Arial" w:hAnsi="Arial" w:cs="Arial"/>
                <w:sz w:val="18"/>
                <w:szCs w:val="18"/>
              </w:rPr>
            </w:pPr>
            <w:r w:rsidRPr="007A13C3">
              <w:rPr>
                <w:rFonts w:ascii="Arial" w:hAnsi="Arial" w:cs="Arial"/>
                <w:sz w:val="18"/>
                <w:szCs w:val="18"/>
              </w:rPr>
              <w:t>b- Uncompleted</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250.4</w:t>
            </w:r>
          </w:p>
        </w:tc>
      </w:tr>
      <w:tr w:rsidR="00E5655B" w:rsidRPr="0073010B" w:rsidTr="00C742E8">
        <w:trPr>
          <w:cantSplit/>
          <w:trHeight w:val="340"/>
          <w:jc w:val="center"/>
        </w:trPr>
        <w:tc>
          <w:tcPr>
            <w:tcW w:w="7656" w:type="dxa"/>
            <w:tcBorders>
              <w:right w:val="single" w:sz="4" w:space="0" w:color="auto"/>
            </w:tcBorders>
            <w:vAlign w:val="center"/>
          </w:tcPr>
          <w:p w:rsidR="00E5655B" w:rsidRPr="007A13C3" w:rsidRDefault="00E5655B" w:rsidP="00E25E7D">
            <w:pPr>
              <w:bidi w:val="0"/>
              <w:ind w:left="630" w:firstLine="379"/>
              <w:rPr>
                <w:rFonts w:ascii="Arial" w:hAnsi="Arial" w:cs="Arial"/>
                <w:sz w:val="18"/>
                <w:szCs w:val="18"/>
              </w:rPr>
            </w:pPr>
            <w:r w:rsidRPr="007A13C3">
              <w:rPr>
                <w:rFonts w:ascii="Arial" w:hAnsi="Arial" w:cs="Arial"/>
                <w:sz w:val="18"/>
                <w:szCs w:val="18"/>
              </w:rPr>
              <w:t>c- Used but not completed</w:t>
            </w:r>
          </w:p>
        </w:tc>
        <w:tc>
          <w:tcPr>
            <w:tcW w:w="1416" w:type="dxa"/>
            <w:tcBorders>
              <w:top w:val="nil"/>
              <w:left w:val="single" w:sz="4" w:space="0" w:color="auto"/>
              <w:bottom w:val="nil"/>
            </w:tcBorders>
            <w:vAlign w:val="center"/>
          </w:tcPr>
          <w:p w:rsidR="00E5655B" w:rsidRPr="0073010B" w:rsidRDefault="00E5655B" w:rsidP="00C742E8">
            <w:pPr>
              <w:bidi w:val="0"/>
              <w:ind w:right="174"/>
              <w:jc w:val="right"/>
              <w:rPr>
                <w:rFonts w:ascii="Arial" w:hAnsi="Arial" w:cs="Arial"/>
                <w:sz w:val="18"/>
                <w:szCs w:val="18"/>
              </w:rPr>
            </w:pPr>
            <w:r>
              <w:rPr>
                <w:rFonts w:ascii="Arial" w:hAnsi="Arial" w:cs="Arial"/>
                <w:sz w:val="18"/>
                <w:szCs w:val="18"/>
              </w:rPr>
              <w:t>103.8</w:t>
            </w:r>
          </w:p>
        </w:tc>
      </w:tr>
      <w:tr w:rsidR="00F97CC5" w:rsidRPr="0073010B" w:rsidTr="00C742E8">
        <w:trPr>
          <w:cantSplit/>
          <w:trHeight w:val="340"/>
          <w:jc w:val="center"/>
        </w:trPr>
        <w:tc>
          <w:tcPr>
            <w:tcW w:w="7656" w:type="dxa"/>
            <w:tcBorders>
              <w:bottom w:val="nil"/>
              <w:right w:val="single" w:sz="4" w:space="0" w:color="auto"/>
            </w:tcBorders>
            <w:vAlign w:val="center"/>
          </w:tcPr>
          <w:p w:rsidR="00F97CC5" w:rsidRPr="007A13C3" w:rsidRDefault="00F97CC5" w:rsidP="00674CFF">
            <w:pPr>
              <w:pStyle w:val="ListParagraph"/>
              <w:numPr>
                <w:ilvl w:val="0"/>
                <w:numId w:val="15"/>
              </w:numPr>
              <w:bidi w:val="0"/>
              <w:ind w:left="602" w:hanging="283"/>
              <w:rPr>
                <w:rFonts w:ascii="Arial" w:hAnsi="Arial" w:cs="Arial"/>
                <w:b/>
                <w:bCs/>
                <w:sz w:val="18"/>
                <w:szCs w:val="18"/>
              </w:rPr>
            </w:pPr>
            <w:r w:rsidRPr="007A13C3">
              <w:rPr>
                <w:rFonts w:ascii="Arial" w:hAnsi="Arial" w:cs="Arial"/>
                <w:b/>
                <w:bCs/>
                <w:sz w:val="18"/>
                <w:szCs w:val="18"/>
              </w:rPr>
              <w:t xml:space="preserve">Value of expenditure on new </w:t>
            </w:r>
            <w:r w:rsidR="00062399">
              <w:rPr>
                <w:rFonts w:ascii="Arial" w:hAnsi="Arial" w:cs="Arial"/>
                <w:b/>
                <w:bCs/>
                <w:sz w:val="18"/>
                <w:szCs w:val="18"/>
              </w:rPr>
              <w:t>construction of</w:t>
            </w:r>
            <w:r w:rsidR="00062399" w:rsidRPr="007A13C3">
              <w:rPr>
                <w:rFonts w:ascii="Arial" w:hAnsi="Arial" w:cs="Arial"/>
                <w:b/>
                <w:bCs/>
                <w:sz w:val="18"/>
                <w:szCs w:val="18"/>
              </w:rPr>
              <w:t xml:space="preserve"> </w:t>
            </w:r>
            <w:r w:rsidRPr="007A13C3">
              <w:rPr>
                <w:rFonts w:ascii="Arial" w:hAnsi="Arial" w:cs="Arial"/>
                <w:b/>
                <w:bCs/>
                <w:sz w:val="18"/>
                <w:szCs w:val="18"/>
              </w:rPr>
              <w:t>buildings and additions by building ownership:</w:t>
            </w:r>
          </w:p>
        </w:tc>
        <w:tc>
          <w:tcPr>
            <w:tcW w:w="1416" w:type="dxa"/>
            <w:tcBorders>
              <w:top w:val="nil"/>
              <w:left w:val="single" w:sz="4" w:space="0" w:color="auto"/>
              <w:bottom w:val="nil"/>
            </w:tcBorders>
            <w:vAlign w:val="center"/>
          </w:tcPr>
          <w:p w:rsidR="00F97CC5" w:rsidRPr="0073010B" w:rsidRDefault="00F97CC5" w:rsidP="00C742E8">
            <w:pPr>
              <w:bidi w:val="0"/>
              <w:ind w:right="174"/>
              <w:jc w:val="right"/>
              <w:rPr>
                <w:rFonts w:ascii="Arial" w:hAnsi="Arial" w:cs="Arial"/>
                <w:sz w:val="18"/>
                <w:szCs w:val="18"/>
              </w:rPr>
            </w:pPr>
          </w:p>
        </w:tc>
      </w:tr>
      <w:tr w:rsidR="00F97CC5" w:rsidRPr="0073010B" w:rsidTr="00C742E8">
        <w:trPr>
          <w:cantSplit/>
          <w:trHeight w:val="340"/>
          <w:jc w:val="center"/>
        </w:trPr>
        <w:tc>
          <w:tcPr>
            <w:tcW w:w="7656" w:type="dxa"/>
            <w:tcBorders>
              <w:top w:val="nil"/>
              <w:bottom w:val="nil"/>
              <w:right w:val="single" w:sz="4" w:space="0" w:color="auto"/>
            </w:tcBorders>
            <w:vAlign w:val="center"/>
          </w:tcPr>
          <w:p w:rsidR="00F97CC5" w:rsidRPr="007A13C3" w:rsidRDefault="00F97CC5" w:rsidP="00843179">
            <w:pPr>
              <w:bidi w:val="0"/>
              <w:ind w:firstLine="1009"/>
              <w:rPr>
                <w:rFonts w:ascii="Arial" w:hAnsi="Arial" w:cs="Arial"/>
                <w:sz w:val="18"/>
                <w:szCs w:val="18"/>
              </w:rPr>
            </w:pPr>
            <w:r w:rsidRPr="007A13C3">
              <w:rPr>
                <w:rFonts w:ascii="Arial" w:hAnsi="Arial" w:cs="Arial"/>
                <w:sz w:val="18"/>
                <w:szCs w:val="18"/>
              </w:rPr>
              <w:t>a- Private</w:t>
            </w:r>
          </w:p>
        </w:tc>
        <w:tc>
          <w:tcPr>
            <w:tcW w:w="1416" w:type="dxa"/>
            <w:tcBorders>
              <w:top w:val="nil"/>
              <w:left w:val="single" w:sz="4" w:space="0" w:color="auto"/>
              <w:bottom w:val="nil"/>
            </w:tcBorders>
            <w:vAlign w:val="center"/>
          </w:tcPr>
          <w:p w:rsidR="00F97CC5" w:rsidRPr="0073010B" w:rsidRDefault="00A063E0" w:rsidP="00C742E8">
            <w:pPr>
              <w:bidi w:val="0"/>
              <w:ind w:right="174"/>
              <w:jc w:val="right"/>
              <w:rPr>
                <w:rFonts w:ascii="Arial" w:hAnsi="Arial" w:cs="Arial"/>
                <w:sz w:val="18"/>
                <w:szCs w:val="18"/>
              </w:rPr>
            </w:pPr>
            <w:r>
              <w:rPr>
                <w:rFonts w:ascii="Arial" w:hAnsi="Arial" w:cs="Arial"/>
                <w:sz w:val="18"/>
                <w:szCs w:val="18"/>
              </w:rPr>
              <w:t>552.</w:t>
            </w:r>
            <w:r w:rsidR="00752D2D">
              <w:rPr>
                <w:rFonts w:ascii="Arial" w:hAnsi="Arial" w:cs="Arial"/>
                <w:sz w:val="18"/>
                <w:szCs w:val="18"/>
              </w:rPr>
              <w:t>5</w:t>
            </w:r>
          </w:p>
        </w:tc>
      </w:tr>
      <w:tr w:rsidR="00F97CC5" w:rsidRPr="0073010B" w:rsidTr="00C742E8">
        <w:trPr>
          <w:cantSplit/>
          <w:trHeight w:val="340"/>
          <w:jc w:val="center"/>
        </w:trPr>
        <w:tc>
          <w:tcPr>
            <w:tcW w:w="7656" w:type="dxa"/>
            <w:tcBorders>
              <w:top w:val="nil"/>
              <w:bottom w:val="nil"/>
              <w:right w:val="single" w:sz="4" w:space="0" w:color="auto"/>
            </w:tcBorders>
            <w:vAlign w:val="center"/>
          </w:tcPr>
          <w:p w:rsidR="00F97CC5" w:rsidRPr="007A13C3" w:rsidRDefault="00F97CC5" w:rsidP="00843179">
            <w:pPr>
              <w:bidi w:val="0"/>
              <w:ind w:firstLine="1009"/>
              <w:rPr>
                <w:rFonts w:ascii="Arial" w:hAnsi="Arial" w:cs="Arial"/>
                <w:sz w:val="18"/>
                <w:szCs w:val="18"/>
              </w:rPr>
            </w:pPr>
            <w:r w:rsidRPr="007A13C3">
              <w:rPr>
                <w:rFonts w:ascii="Arial" w:hAnsi="Arial" w:cs="Arial"/>
                <w:sz w:val="18"/>
                <w:szCs w:val="18"/>
              </w:rPr>
              <w:t>b- Governmental</w:t>
            </w:r>
          </w:p>
        </w:tc>
        <w:tc>
          <w:tcPr>
            <w:tcW w:w="1416" w:type="dxa"/>
            <w:tcBorders>
              <w:top w:val="nil"/>
              <w:left w:val="single" w:sz="4" w:space="0" w:color="auto"/>
              <w:bottom w:val="nil"/>
            </w:tcBorders>
            <w:vAlign w:val="center"/>
          </w:tcPr>
          <w:p w:rsidR="00F97CC5" w:rsidRPr="0073010B" w:rsidRDefault="00A063E0" w:rsidP="00C742E8">
            <w:pPr>
              <w:bidi w:val="0"/>
              <w:ind w:right="174"/>
              <w:jc w:val="right"/>
              <w:rPr>
                <w:rFonts w:ascii="Arial" w:hAnsi="Arial" w:cs="Arial"/>
                <w:sz w:val="18"/>
                <w:szCs w:val="18"/>
              </w:rPr>
            </w:pPr>
            <w:r>
              <w:rPr>
                <w:rFonts w:ascii="Arial" w:hAnsi="Arial" w:cs="Arial"/>
                <w:sz w:val="18"/>
                <w:szCs w:val="18"/>
              </w:rPr>
              <w:t>28.0</w:t>
            </w:r>
          </w:p>
        </w:tc>
      </w:tr>
      <w:tr w:rsidR="00F97CC5" w:rsidRPr="0073010B" w:rsidTr="00C742E8">
        <w:trPr>
          <w:cantSplit/>
          <w:trHeight w:val="340"/>
          <w:jc w:val="center"/>
        </w:trPr>
        <w:tc>
          <w:tcPr>
            <w:tcW w:w="7656" w:type="dxa"/>
            <w:tcBorders>
              <w:top w:val="nil"/>
              <w:bottom w:val="nil"/>
              <w:right w:val="single" w:sz="4" w:space="0" w:color="auto"/>
            </w:tcBorders>
            <w:vAlign w:val="center"/>
          </w:tcPr>
          <w:p w:rsidR="00F97CC5" w:rsidRPr="007A13C3" w:rsidRDefault="00F97CC5" w:rsidP="00843179">
            <w:pPr>
              <w:bidi w:val="0"/>
              <w:ind w:firstLine="1009"/>
              <w:rPr>
                <w:rFonts w:ascii="Arial" w:hAnsi="Arial" w:cs="Arial"/>
                <w:sz w:val="18"/>
                <w:szCs w:val="18"/>
              </w:rPr>
            </w:pPr>
            <w:r w:rsidRPr="007A13C3">
              <w:rPr>
                <w:rFonts w:ascii="Arial" w:hAnsi="Arial" w:cs="Arial"/>
                <w:sz w:val="18"/>
                <w:szCs w:val="18"/>
              </w:rPr>
              <w:t>b- Others, including (UNRWA, endowment, others)</w:t>
            </w:r>
          </w:p>
        </w:tc>
        <w:tc>
          <w:tcPr>
            <w:tcW w:w="1416" w:type="dxa"/>
            <w:tcBorders>
              <w:top w:val="nil"/>
              <w:left w:val="single" w:sz="4" w:space="0" w:color="auto"/>
              <w:bottom w:val="nil"/>
            </w:tcBorders>
            <w:vAlign w:val="center"/>
          </w:tcPr>
          <w:p w:rsidR="00F97CC5" w:rsidRPr="0073010B" w:rsidRDefault="00A063E0" w:rsidP="00C742E8">
            <w:pPr>
              <w:bidi w:val="0"/>
              <w:ind w:right="174"/>
              <w:jc w:val="right"/>
              <w:rPr>
                <w:rFonts w:ascii="Arial" w:hAnsi="Arial" w:cs="Arial"/>
                <w:sz w:val="18"/>
                <w:szCs w:val="18"/>
              </w:rPr>
            </w:pPr>
            <w:r>
              <w:rPr>
                <w:rFonts w:ascii="Arial" w:hAnsi="Arial" w:cs="Arial"/>
                <w:sz w:val="18"/>
                <w:szCs w:val="18"/>
              </w:rPr>
              <w:t>9.6</w:t>
            </w:r>
          </w:p>
        </w:tc>
      </w:tr>
      <w:tr w:rsidR="00F97CC5" w:rsidRPr="0073010B" w:rsidTr="00C742E8">
        <w:trPr>
          <w:cantSplit/>
          <w:trHeight w:val="114"/>
          <w:jc w:val="center"/>
        </w:trPr>
        <w:tc>
          <w:tcPr>
            <w:tcW w:w="7656" w:type="dxa"/>
            <w:tcBorders>
              <w:top w:val="nil"/>
              <w:right w:val="single" w:sz="4" w:space="0" w:color="auto"/>
            </w:tcBorders>
            <w:vAlign w:val="center"/>
          </w:tcPr>
          <w:p w:rsidR="00F97CC5" w:rsidRPr="007A13C3" w:rsidRDefault="00F97CC5" w:rsidP="00843179">
            <w:pPr>
              <w:bidi w:val="0"/>
              <w:ind w:left="284" w:hanging="284"/>
              <w:rPr>
                <w:rFonts w:ascii="Arial" w:hAnsi="Arial" w:cs="Arial"/>
                <w:sz w:val="18"/>
                <w:szCs w:val="18"/>
              </w:rPr>
            </w:pPr>
          </w:p>
        </w:tc>
        <w:tc>
          <w:tcPr>
            <w:tcW w:w="1416" w:type="dxa"/>
            <w:tcBorders>
              <w:top w:val="nil"/>
              <w:left w:val="single" w:sz="4" w:space="0" w:color="auto"/>
              <w:bottom w:val="nil"/>
            </w:tcBorders>
            <w:vAlign w:val="center"/>
          </w:tcPr>
          <w:p w:rsidR="00F97CC5" w:rsidRPr="0073010B" w:rsidRDefault="00F97CC5" w:rsidP="00C742E8">
            <w:pPr>
              <w:bidi w:val="0"/>
              <w:ind w:right="174"/>
              <w:jc w:val="right"/>
              <w:rPr>
                <w:rFonts w:ascii="Arial" w:hAnsi="Arial" w:cs="Arial"/>
                <w:sz w:val="18"/>
                <w:szCs w:val="18"/>
              </w:rPr>
            </w:pPr>
          </w:p>
        </w:tc>
      </w:tr>
      <w:tr w:rsidR="00F97CC5" w:rsidRPr="0073010B" w:rsidTr="00C742E8">
        <w:trPr>
          <w:cantSplit/>
          <w:trHeight w:val="340"/>
          <w:jc w:val="center"/>
        </w:trPr>
        <w:tc>
          <w:tcPr>
            <w:tcW w:w="7656" w:type="dxa"/>
            <w:tcBorders>
              <w:right w:val="single" w:sz="4" w:space="0" w:color="auto"/>
            </w:tcBorders>
            <w:vAlign w:val="center"/>
          </w:tcPr>
          <w:p w:rsidR="00F97CC5" w:rsidRPr="007A13C3" w:rsidRDefault="00F97CC5" w:rsidP="00FE59F0">
            <w:pPr>
              <w:bidi w:val="0"/>
              <w:rPr>
                <w:rFonts w:ascii="Arial" w:hAnsi="Arial" w:cs="Arial"/>
                <w:b/>
                <w:bCs/>
                <w:sz w:val="18"/>
                <w:szCs w:val="18"/>
              </w:rPr>
            </w:pPr>
            <w:r w:rsidRPr="007A13C3">
              <w:rPr>
                <w:rFonts w:ascii="Arial" w:hAnsi="Arial" w:cs="Arial"/>
                <w:b/>
                <w:bCs/>
                <w:sz w:val="18"/>
                <w:szCs w:val="18"/>
              </w:rPr>
              <w:t xml:space="preserve">2. Value of current maintenance </w:t>
            </w:r>
            <w:r w:rsidR="00FE59F0">
              <w:rPr>
                <w:rFonts w:ascii="Arial" w:hAnsi="Arial" w:cs="Arial"/>
                <w:b/>
                <w:bCs/>
                <w:sz w:val="18"/>
                <w:szCs w:val="18"/>
              </w:rPr>
              <w:t>on</w:t>
            </w:r>
            <w:r w:rsidRPr="007A13C3">
              <w:rPr>
                <w:rFonts w:ascii="Arial" w:hAnsi="Arial" w:cs="Arial"/>
                <w:b/>
                <w:bCs/>
                <w:sz w:val="18"/>
                <w:szCs w:val="18"/>
              </w:rPr>
              <w:t xml:space="preserve"> buildings</w:t>
            </w:r>
            <w:r w:rsidR="009E4F78" w:rsidRPr="007A13C3">
              <w:rPr>
                <w:rFonts w:ascii="Arial" w:hAnsi="Arial" w:cs="Arial"/>
                <w:b/>
                <w:bCs/>
                <w:sz w:val="18"/>
                <w:szCs w:val="18"/>
              </w:rPr>
              <w:t>:</w:t>
            </w:r>
          </w:p>
        </w:tc>
        <w:tc>
          <w:tcPr>
            <w:tcW w:w="1416" w:type="dxa"/>
            <w:tcBorders>
              <w:top w:val="nil"/>
              <w:left w:val="single" w:sz="4" w:space="0" w:color="auto"/>
              <w:bottom w:val="nil"/>
            </w:tcBorders>
            <w:vAlign w:val="center"/>
          </w:tcPr>
          <w:p w:rsidR="00F97CC5" w:rsidRPr="0073010B" w:rsidRDefault="00A063E0" w:rsidP="00C742E8">
            <w:pPr>
              <w:bidi w:val="0"/>
              <w:ind w:right="174"/>
              <w:jc w:val="right"/>
              <w:rPr>
                <w:rFonts w:ascii="Arial" w:hAnsi="Arial" w:cs="Arial"/>
                <w:b/>
                <w:bCs/>
                <w:sz w:val="18"/>
                <w:szCs w:val="18"/>
              </w:rPr>
            </w:pPr>
            <w:r>
              <w:rPr>
                <w:rFonts w:ascii="Arial" w:hAnsi="Arial" w:cs="Arial"/>
                <w:b/>
                <w:bCs/>
                <w:sz w:val="18"/>
                <w:szCs w:val="18"/>
              </w:rPr>
              <w:t>276.6</w:t>
            </w:r>
          </w:p>
        </w:tc>
      </w:tr>
      <w:tr w:rsidR="00F97CC5" w:rsidRPr="0073010B" w:rsidTr="00C742E8">
        <w:trPr>
          <w:cantSplit/>
          <w:trHeight w:val="80"/>
          <w:jc w:val="center"/>
        </w:trPr>
        <w:tc>
          <w:tcPr>
            <w:tcW w:w="7656" w:type="dxa"/>
            <w:tcBorders>
              <w:top w:val="nil"/>
              <w:right w:val="single" w:sz="4" w:space="0" w:color="auto"/>
            </w:tcBorders>
            <w:vAlign w:val="center"/>
          </w:tcPr>
          <w:p w:rsidR="00F97CC5" w:rsidRPr="00C742E8" w:rsidRDefault="00F97CC5" w:rsidP="00843179">
            <w:pPr>
              <w:bidi w:val="0"/>
              <w:ind w:left="284" w:hanging="284"/>
              <w:rPr>
                <w:rFonts w:ascii="Arial" w:hAnsi="Arial" w:cs="Arial"/>
                <w:sz w:val="12"/>
                <w:szCs w:val="12"/>
              </w:rPr>
            </w:pPr>
          </w:p>
        </w:tc>
        <w:tc>
          <w:tcPr>
            <w:tcW w:w="1416" w:type="dxa"/>
            <w:tcBorders>
              <w:top w:val="nil"/>
              <w:left w:val="single" w:sz="4" w:space="0" w:color="auto"/>
              <w:bottom w:val="nil"/>
            </w:tcBorders>
            <w:vAlign w:val="center"/>
          </w:tcPr>
          <w:p w:rsidR="00F97CC5" w:rsidRPr="00C742E8" w:rsidRDefault="00F97CC5" w:rsidP="00C742E8">
            <w:pPr>
              <w:bidi w:val="0"/>
              <w:ind w:right="174"/>
              <w:jc w:val="right"/>
              <w:rPr>
                <w:rFonts w:ascii="Arial" w:hAnsi="Arial" w:cs="Arial"/>
                <w:b/>
                <w:bCs/>
                <w:sz w:val="8"/>
                <w:szCs w:val="8"/>
              </w:rPr>
            </w:pPr>
          </w:p>
        </w:tc>
      </w:tr>
      <w:tr w:rsidR="00F97CC5" w:rsidRPr="0073010B" w:rsidTr="00C742E8">
        <w:trPr>
          <w:cantSplit/>
          <w:trHeight w:val="340"/>
          <w:jc w:val="center"/>
        </w:trPr>
        <w:tc>
          <w:tcPr>
            <w:tcW w:w="7656" w:type="dxa"/>
            <w:tcBorders>
              <w:right w:val="single" w:sz="4" w:space="0" w:color="auto"/>
            </w:tcBorders>
            <w:vAlign w:val="center"/>
          </w:tcPr>
          <w:p w:rsidR="00F97CC5" w:rsidRPr="007A13C3" w:rsidRDefault="00F97CC5" w:rsidP="00843179">
            <w:pPr>
              <w:bidi w:val="0"/>
              <w:ind w:left="284" w:hanging="284"/>
              <w:rPr>
                <w:rFonts w:ascii="Arial" w:hAnsi="Arial" w:cs="Arial"/>
                <w:b/>
                <w:bCs/>
                <w:sz w:val="18"/>
                <w:szCs w:val="18"/>
              </w:rPr>
            </w:pPr>
            <w:r w:rsidRPr="007A13C3">
              <w:rPr>
                <w:rFonts w:ascii="Arial" w:hAnsi="Arial" w:cs="Arial"/>
                <w:b/>
                <w:bCs/>
                <w:sz w:val="18"/>
                <w:szCs w:val="18"/>
              </w:rPr>
              <w:t xml:space="preserve">3. </w:t>
            </w:r>
            <w:r w:rsidR="00FE59F0" w:rsidRPr="00FE59F0">
              <w:rPr>
                <w:rFonts w:ascii="Arial" w:hAnsi="Arial" w:cs="Arial"/>
                <w:b/>
                <w:bCs/>
                <w:sz w:val="18"/>
                <w:szCs w:val="18"/>
              </w:rPr>
              <w:t>Value of capital additions repairs and improvements</w:t>
            </w:r>
            <w:r w:rsidR="00FE59F0" w:rsidRPr="007A13C3">
              <w:rPr>
                <w:rFonts w:ascii="Arial" w:hAnsi="Arial" w:cs="Arial"/>
                <w:b/>
                <w:bCs/>
                <w:sz w:val="18"/>
                <w:szCs w:val="18"/>
              </w:rPr>
              <w:t xml:space="preserve"> </w:t>
            </w:r>
            <w:r w:rsidR="00FE59F0">
              <w:rPr>
                <w:rFonts w:ascii="Arial" w:hAnsi="Arial" w:cs="Arial"/>
                <w:b/>
                <w:bCs/>
                <w:sz w:val="18"/>
                <w:szCs w:val="18"/>
              </w:rPr>
              <w:t xml:space="preserve">on </w:t>
            </w:r>
            <w:r w:rsidR="00FE59F0" w:rsidRPr="007A13C3">
              <w:rPr>
                <w:rFonts w:ascii="Arial" w:hAnsi="Arial" w:cs="Arial"/>
                <w:b/>
                <w:bCs/>
                <w:sz w:val="18"/>
                <w:szCs w:val="18"/>
              </w:rPr>
              <w:t>building</w:t>
            </w:r>
            <w:r w:rsidRPr="007A13C3">
              <w:rPr>
                <w:rFonts w:ascii="Arial" w:hAnsi="Arial" w:cs="Arial"/>
                <w:b/>
                <w:bCs/>
                <w:sz w:val="18"/>
                <w:szCs w:val="18"/>
              </w:rPr>
              <w:t>s</w:t>
            </w:r>
            <w:r w:rsidR="009E4F78" w:rsidRPr="007A13C3">
              <w:rPr>
                <w:rFonts w:ascii="Arial" w:hAnsi="Arial" w:cs="Arial"/>
                <w:b/>
                <w:bCs/>
                <w:sz w:val="18"/>
                <w:szCs w:val="18"/>
              </w:rPr>
              <w:t>:</w:t>
            </w:r>
          </w:p>
        </w:tc>
        <w:tc>
          <w:tcPr>
            <w:tcW w:w="1416" w:type="dxa"/>
            <w:tcBorders>
              <w:top w:val="nil"/>
              <w:left w:val="single" w:sz="4" w:space="0" w:color="auto"/>
              <w:bottom w:val="nil"/>
              <w:right w:val="single" w:sz="4" w:space="0" w:color="auto"/>
            </w:tcBorders>
            <w:vAlign w:val="center"/>
          </w:tcPr>
          <w:p w:rsidR="00F97CC5" w:rsidRPr="0073010B" w:rsidRDefault="00A063E0" w:rsidP="00C742E8">
            <w:pPr>
              <w:bidi w:val="0"/>
              <w:ind w:right="174"/>
              <w:jc w:val="right"/>
              <w:rPr>
                <w:rFonts w:ascii="Arial" w:hAnsi="Arial" w:cs="Arial"/>
                <w:b/>
                <w:bCs/>
                <w:sz w:val="18"/>
                <w:szCs w:val="18"/>
              </w:rPr>
            </w:pPr>
            <w:r>
              <w:rPr>
                <w:rFonts w:ascii="Arial" w:hAnsi="Arial" w:cs="Arial"/>
                <w:b/>
                <w:bCs/>
                <w:sz w:val="18"/>
                <w:szCs w:val="18"/>
              </w:rPr>
              <w:t>496.7</w:t>
            </w:r>
          </w:p>
        </w:tc>
      </w:tr>
      <w:tr w:rsidR="00F97CC5" w:rsidRPr="0073010B" w:rsidTr="00C742E8">
        <w:trPr>
          <w:cantSplit/>
          <w:trHeight w:val="227"/>
          <w:jc w:val="center"/>
        </w:trPr>
        <w:tc>
          <w:tcPr>
            <w:tcW w:w="7656" w:type="dxa"/>
            <w:tcBorders>
              <w:top w:val="nil"/>
              <w:right w:val="single" w:sz="4" w:space="0" w:color="auto"/>
            </w:tcBorders>
            <w:vAlign w:val="center"/>
          </w:tcPr>
          <w:p w:rsidR="00F97CC5" w:rsidRPr="00C742E8" w:rsidRDefault="00F97CC5" w:rsidP="00843179">
            <w:pPr>
              <w:bidi w:val="0"/>
              <w:ind w:left="284" w:hanging="284"/>
              <w:rPr>
                <w:rFonts w:ascii="Arial" w:hAnsi="Arial" w:cs="Arial"/>
                <w:sz w:val="8"/>
                <w:szCs w:val="8"/>
              </w:rPr>
            </w:pPr>
          </w:p>
        </w:tc>
        <w:tc>
          <w:tcPr>
            <w:tcW w:w="1416" w:type="dxa"/>
            <w:tcBorders>
              <w:top w:val="nil"/>
              <w:left w:val="single" w:sz="4" w:space="0" w:color="auto"/>
              <w:bottom w:val="nil"/>
            </w:tcBorders>
            <w:vAlign w:val="center"/>
          </w:tcPr>
          <w:p w:rsidR="00F97CC5" w:rsidRPr="00C742E8" w:rsidRDefault="00F97CC5" w:rsidP="00C742E8">
            <w:pPr>
              <w:bidi w:val="0"/>
              <w:ind w:right="174"/>
              <w:jc w:val="right"/>
              <w:rPr>
                <w:rFonts w:ascii="Arial" w:hAnsi="Arial" w:cs="Arial"/>
                <w:b/>
                <w:bCs/>
                <w:sz w:val="8"/>
                <w:szCs w:val="8"/>
              </w:rPr>
            </w:pPr>
          </w:p>
        </w:tc>
      </w:tr>
      <w:tr w:rsidR="00F97CC5" w:rsidRPr="0073010B" w:rsidTr="00C742E8">
        <w:trPr>
          <w:cantSplit/>
          <w:trHeight w:val="340"/>
          <w:jc w:val="center"/>
        </w:trPr>
        <w:tc>
          <w:tcPr>
            <w:tcW w:w="7656" w:type="dxa"/>
            <w:tcBorders>
              <w:bottom w:val="single" w:sz="4" w:space="0" w:color="auto"/>
              <w:right w:val="single" w:sz="4" w:space="0" w:color="auto"/>
            </w:tcBorders>
            <w:vAlign w:val="center"/>
          </w:tcPr>
          <w:p w:rsidR="00F97CC5" w:rsidRPr="007A13C3" w:rsidRDefault="00F97CC5" w:rsidP="00843179">
            <w:pPr>
              <w:bidi w:val="0"/>
              <w:ind w:left="284" w:hanging="284"/>
              <w:rPr>
                <w:rFonts w:ascii="Arial" w:hAnsi="Arial" w:cs="Arial"/>
                <w:b/>
                <w:bCs/>
                <w:sz w:val="18"/>
                <w:szCs w:val="18"/>
              </w:rPr>
            </w:pPr>
            <w:r w:rsidRPr="007A13C3">
              <w:rPr>
                <w:rFonts w:ascii="Arial" w:hAnsi="Arial" w:cs="Arial"/>
                <w:b/>
                <w:bCs/>
                <w:sz w:val="18"/>
                <w:szCs w:val="18"/>
              </w:rPr>
              <w:t>4. Total value of expenditures on building</w:t>
            </w:r>
            <w:r w:rsidR="00FE59F0">
              <w:rPr>
                <w:rFonts w:ascii="Arial" w:hAnsi="Arial" w:cs="Arial"/>
                <w:b/>
                <w:bCs/>
                <w:sz w:val="18"/>
                <w:szCs w:val="18"/>
              </w:rPr>
              <w:t>s</w:t>
            </w:r>
            <w:r w:rsidRPr="007A13C3">
              <w:rPr>
                <w:rFonts w:ascii="Arial" w:hAnsi="Arial" w:cs="Arial"/>
                <w:b/>
                <w:bCs/>
                <w:sz w:val="18"/>
                <w:szCs w:val="18"/>
              </w:rPr>
              <w:t xml:space="preserve"> construction and maintenance</w:t>
            </w:r>
            <w:r w:rsidR="009E4F78" w:rsidRPr="007A13C3">
              <w:rPr>
                <w:rFonts w:ascii="Arial" w:hAnsi="Arial" w:cs="Arial"/>
                <w:b/>
                <w:bCs/>
                <w:sz w:val="18"/>
                <w:szCs w:val="18"/>
              </w:rPr>
              <w:t>:</w:t>
            </w:r>
          </w:p>
          <w:p w:rsidR="00F97CC5" w:rsidRPr="007A13C3" w:rsidRDefault="00F97CC5" w:rsidP="00843179">
            <w:pPr>
              <w:bidi w:val="0"/>
              <w:ind w:left="284" w:hanging="284"/>
              <w:rPr>
                <w:rFonts w:ascii="Arial" w:hAnsi="Arial" w:cs="Arial"/>
                <w:b/>
                <w:bCs/>
                <w:sz w:val="18"/>
                <w:szCs w:val="18"/>
              </w:rPr>
            </w:pPr>
          </w:p>
        </w:tc>
        <w:tc>
          <w:tcPr>
            <w:tcW w:w="1416" w:type="dxa"/>
            <w:tcBorders>
              <w:top w:val="nil"/>
              <w:left w:val="single" w:sz="4" w:space="0" w:color="auto"/>
              <w:bottom w:val="single" w:sz="4" w:space="0" w:color="auto"/>
            </w:tcBorders>
            <w:vAlign w:val="center"/>
          </w:tcPr>
          <w:p w:rsidR="00F97CC5" w:rsidRPr="0073010B" w:rsidRDefault="00A063E0" w:rsidP="00C742E8">
            <w:pPr>
              <w:bidi w:val="0"/>
              <w:ind w:right="174"/>
              <w:jc w:val="right"/>
              <w:rPr>
                <w:rFonts w:ascii="Arial" w:hAnsi="Arial" w:cs="Arial"/>
                <w:b/>
                <w:bCs/>
                <w:sz w:val="18"/>
                <w:szCs w:val="18"/>
              </w:rPr>
            </w:pPr>
            <w:r>
              <w:rPr>
                <w:rFonts w:ascii="Arial" w:hAnsi="Arial" w:cs="Arial"/>
                <w:b/>
                <w:bCs/>
                <w:sz w:val="18"/>
                <w:szCs w:val="18"/>
              </w:rPr>
              <w:t>1,363.4</w:t>
            </w:r>
          </w:p>
        </w:tc>
      </w:tr>
    </w:tbl>
    <w:p w:rsidR="001E75A6" w:rsidRPr="0073010B" w:rsidRDefault="001E75A6" w:rsidP="00E1555A">
      <w:pPr>
        <w:bidi w:val="0"/>
        <w:jc w:val="lowKashida"/>
        <w:rPr>
          <w:rFonts w:cs="Times New Roman"/>
          <w:sz w:val="24"/>
          <w:szCs w:val="24"/>
        </w:rPr>
      </w:pPr>
    </w:p>
    <w:p w:rsidR="00686249" w:rsidRPr="0073010B" w:rsidRDefault="00686249" w:rsidP="00686249">
      <w:pPr>
        <w:bidi w:val="0"/>
        <w:jc w:val="lowKashida"/>
        <w:rPr>
          <w:rFonts w:cs="Times New Roman"/>
          <w:sz w:val="24"/>
          <w:szCs w:val="24"/>
        </w:rPr>
      </w:pPr>
    </w:p>
    <w:p w:rsidR="000E2486" w:rsidRPr="0073010B" w:rsidRDefault="00363C40" w:rsidP="00062399">
      <w:pPr>
        <w:bidi w:val="0"/>
        <w:jc w:val="lowKashida"/>
        <w:rPr>
          <w:rFonts w:cs="Times New Roman"/>
          <w:sz w:val="24"/>
          <w:szCs w:val="24"/>
        </w:rPr>
      </w:pPr>
      <w:r w:rsidRPr="0073010B">
        <w:rPr>
          <w:rFonts w:cs="Times New Roman"/>
          <w:sz w:val="24"/>
          <w:szCs w:val="24"/>
        </w:rPr>
        <w:t xml:space="preserve">The survey results indicated that the value of </w:t>
      </w:r>
      <w:r w:rsidR="00674CFF" w:rsidRPr="00674CFF">
        <w:rPr>
          <w:rFonts w:cs="Times New Roman"/>
          <w:sz w:val="24"/>
          <w:szCs w:val="24"/>
        </w:rPr>
        <w:t>expenditure</w:t>
      </w:r>
      <w:r w:rsidR="00674CFF">
        <w:rPr>
          <w:rFonts w:cs="Times New Roman"/>
          <w:sz w:val="24"/>
          <w:szCs w:val="24"/>
        </w:rPr>
        <w:t xml:space="preserve"> on</w:t>
      </w:r>
      <w:r w:rsidR="00674CFF" w:rsidRPr="0073010B">
        <w:rPr>
          <w:rFonts w:cs="Times New Roman"/>
          <w:sz w:val="24"/>
          <w:szCs w:val="24"/>
        </w:rPr>
        <w:t xml:space="preserve"> </w:t>
      </w:r>
      <w:r w:rsidR="00062399" w:rsidRPr="0073010B">
        <w:rPr>
          <w:rFonts w:cs="Times New Roman"/>
          <w:sz w:val="24"/>
          <w:szCs w:val="24"/>
        </w:rPr>
        <w:t xml:space="preserve">new </w:t>
      </w:r>
      <w:r w:rsidRPr="0073010B">
        <w:rPr>
          <w:rFonts w:cs="Times New Roman"/>
          <w:sz w:val="24"/>
          <w:szCs w:val="24"/>
        </w:rPr>
        <w:t>construction of buildings and additions</w:t>
      </w:r>
      <w:r w:rsidR="00DE57E3">
        <w:rPr>
          <w:rFonts w:cs="Times New Roman"/>
          <w:sz w:val="24"/>
          <w:szCs w:val="24"/>
        </w:rPr>
        <w:t xml:space="preserve"> </w:t>
      </w:r>
      <w:r w:rsidRPr="0073010B">
        <w:rPr>
          <w:rFonts w:cs="Times New Roman"/>
          <w:sz w:val="24"/>
          <w:szCs w:val="24"/>
        </w:rPr>
        <w:t xml:space="preserve">in Palestine in </w:t>
      </w:r>
      <w:r w:rsidR="00E06CF2">
        <w:rPr>
          <w:rFonts w:cs="Times New Roman"/>
          <w:sz w:val="24"/>
          <w:szCs w:val="24"/>
        </w:rPr>
        <w:t>2014</w:t>
      </w:r>
      <w:r w:rsidRPr="0073010B">
        <w:rPr>
          <w:rFonts w:cs="Times New Roman"/>
          <w:sz w:val="24"/>
          <w:szCs w:val="24"/>
        </w:rPr>
        <w:t xml:space="preserve"> was USD </w:t>
      </w:r>
      <w:r w:rsidR="00A063E0">
        <w:rPr>
          <w:rFonts w:cs="Times New Roman"/>
          <w:sz w:val="24"/>
          <w:szCs w:val="24"/>
        </w:rPr>
        <w:t>590.1</w:t>
      </w:r>
      <w:r w:rsidRPr="0073010B">
        <w:rPr>
          <w:rFonts w:cs="Times New Roman"/>
          <w:sz w:val="24"/>
          <w:szCs w:val="24"/>
        </w:rPr>
        <w:t xml:space="preserve"> million</w:t>
      </w:r>
      <w:r w:rsidR="00C834A6">
        <w:rPr>
          <w:rFonts w:cs="Times New Roman"/>
          <w:sz w:val="24"/>
          <w:szCs w:val="24"/>
        </w:rPr>
        <w:t xml:space="preserve"> (</w:t>
      </w:r>
      <w:r w:rsidR="007234B5" w:rsidRPr="0073010B">
        <w:rPr>
          <w:rFonts w:cs="Times New Roman"/>
          <w:sz w:val="24"/>
          <w:szCs w:val="24"/>
        </w:rPr>
        <w:t>USD</w:t>
      </w:r>
      <w:r w:rsidR="007234B5">
        <w:rPr>
          <w:rFonts w:cs="Times New Roman"/>
          <w:sz w:val="24"/>
          <w:szCs w:val="24"/>
        </w:rPr>
        <w:t xml:space="preserve"> </w:t>
      </w:r>
      <w:r w:rsidR="00A063E0">
        <w:rPr>
          <w:rFonts w:cs="Times New Roman"/>
          <w:sz w:val="24"/>
          <w:szCs w:val="24"/>
        </w:rPr>
        <w:t>550.2</w:t>
      </w:r>
      <w:r w:rsidR="007234B5" w:rsidRPr="007234B5">
        <w:rPr>
          <w:rFonts w:cs="Times New Roman"/>
          <w:sz w:val="24"/>
          <w:szCs w:val="24"/>
        </w:rPr>
        <w:t xml:space="preserve"> </w:t>
      </w:r>
      <w:r w:rsidR="007234B5" w:rsidRPr="0073010B">
        <w:rPr>
          <w:rFonts w:cs="Times New Roman"/>
          <w:sz w:val="24"/>
          <w:szCs w:val="24"/>
        </w:rPr>
        <w:t>million</w:t>
      </w:r>
      <w:r w:rsidR="00C834A6">
        <w:rPr>
          <w:rFonts w:cs="Times New Roman"/>
          <w:sz w:val="24"/>
          <w:szCs w:val="24"/>
        </w:rPr>
        <w:t xml:space="preserve"> in West Bank and </w:t>
      </w:r>
      <w:r w:rsidR="007234B5" w:rsidRPr="0073010B">
        <w:rPr>
          <w:rFonts w:cs="Times New Roman"/>
          <w:sz w:val="24"/>
          <w:szCs w:val="24"/>
        </w:rPr>
        <w:t>USD</w:t>
      </w:r>
      <w:r w:rsidR="007234B5">
        <w:rPr>
          <w:rFonts w:cs="Times New Roman"/>
          <w:sz w:val="24"/>
          <w:szCs w:val="24"/>
        </w:rPr>
        <w:t xml:space="preserve"> </w:t>
      </w:r>
      <w:r w:rsidR="00A063E0">
        <w:rPr>
          <w:rFonts w:cs="Times New Roman"/>
          <w:sz w:val="24"/>
          <w:szCs w:val="24"/>
        </w:rPr>
        <w:t>39.9</w:t>
      </w:r>
      <w:r w:rsidR="007234B5" w:rsidRPr="007234B5">
        <w:rPr>
          <w:rFonts w:cs="Times New Roman"/>
          <w:sz w:val="24"/>
          <w:szCs w:val="24"/>
        </w:rPr>
        <w:t xml:space="preserve"> </w:t>
      </w:r>
      <w:r w:rsidR="007234B5" w:rsidRPr="0073010B">
        <w:rPr>
          <w:rFonts w:cs="Times New Roman"/>
          <w:sz w:val="24"/>
          <w:szCs w:val="24"/>
        </w:rPr>
        <w:t>million</w:t>
      </w:r>
      <w:r w:rsidR="00C834A6">
        <w:rPr>
          <w:rFonts w:cs="Times New Roman"/>
          <w:sz w:val="24"/>
          <w:szCs w:val="24"/>
        </w:rPr>
        <w:t xml:space="preserve"> in Gaza Strip)</w:t>
      </w:r>
      <w:r w:rsidRPr="0073010B">
        <w:rPr>
          <w:rFonts w:cs="Times New Roman"/>
          <w:sz w:val="24"/>
          <w:szCs w:val="24"/>
        </w:rPr>
        <w:t xml:space="preserve">. The </w:t>
      </w:r>
      <w:r w:rsidR="00062399">
        <w:rPr>
          <w:rFonts w:cs="Times New Roman"/>
          <w:sz w:val="24"/>
          <w:szCs w:val="24"/>
        </w:rPr>
        <w:t>value</w:t>
      </w:r>
      <w:r w:rsidRPr="0073010B">
        <w:rPr>
          <w:rFonts w:cs="Times New Roman"/>
          <w:sz w:val="24"/>
          <w:szCs w:val="24"/>
        </w:rPr>
        <w:t xml:space="preserve"> of current maintenance </w:t>
      </w:r>
      <w:r w:rsidR="00E25E7D">
        <w:rPr>
          <w:rFonts w:cs="Times New Roman"/>
          <w:sz w:val="24"/>
          <w:szCs w:val="24"/>
        </w:rPr>
        <w:t>on</w:t>
      </w:r>
      <w:r w:rsidRPr="0073010B">
        <w:rPr>
          <w:rFonts w:cs="Times New Roman"/>
          <w:sz w:val="24"/>
          <w:szCs w:val="24"/>
        </w:rPr>
        <w:t xml:space="preserve"> buildings was USD </w:t>
      </w:r>
      <w:r w:rsidR="00A063E0">
        <w:rPr>
          <w:rFonts w:cs="Times New Roman" w:hint="cs"/>
          <w:sz w:val="24"/>
          <w:szCs w:val="24"/>
          <w:rtl/>
        </w:rPr>
        <w:t>276.6</w:t>
      </w:r>
      <w:r w:rsidR="009C268B">
        <w:rPr>
          <w:rFonts w:cs="Times New Roman"/>
          <w:sz w:val="24"/>
          <w:szCs w:val="24"/>
        </w:rPr>
        <w:t xml:space="preserve"> </w:t>
      </w:r>
      <w:r w:rsidRPr="0073010B">
        <w:rPr>
          <w:rFonts w:cs="Times New Roman"/>
          <w:sz w:val="24"/>
          <w:szCs w:val="24"/>
        </w:rPr>
        <w:t xml:space="preserve">million, while the </w:t>
      </w:r>
      <w:r w:rsidR="00062399">
        <w:rPr>
          <w:rFonts w:cs="Times New Roman"/>
          <w:sz w:val="24"/>
          <w:szCs w:val="24"/>
        </w:rPr>
        <w:t>v</w:t>
      </w:r>
      <w:r w:rsidR="00062399" w:rsidRPr="00062399">
        <w:rPr>
          <w:rFonts w:cs="Times New Roman"/>
          <w:sz w:val="24"/>
          <w:szCs w:val="24"/>
        </w:rPr>
        <w:t xml:space="preserve">alue of </w:t>
      </w:r>
      <w:r w:rsidR="00062399">
        <w:rPr>
          <w:rFonts w:cs="Times New Roman"/>
          <w:sz w:val="24"/>
          <w:szCs w:val="24"/>
        </w:rPr>
        <w:t>c</w:t>
      </w:r>
      <w:r w:rsidR="00062399" w:rsidRPr="00062399">
        <w:rPr>
          <w:rFonts w:cs="Times New Roman"/>
          <w:sz w:val="24"/>
          <w:szCs w:val="24"/>
        </w:rPr>
        <w:t xml:space="preserve">apital </w:t>
      </w:r>
      <w:r w:rsidR="00062399">
        <w:rPr>
          <w:rFonts w:cs="Times New Roman"/>
          <w:sz w:val="24"/>
          <w:szCs w:val="24"/>
        </w:rPr>
        <w:t>a</w:t>
      </w:r>
      <w:r w:rsidR="00062399" w:rsidRPr="00062399">
        <w:rPr>
          <w:rFonts w:cs="Times New Roman"/>
          <w:sz w:val="24"/>
          <w:szCs w:val="24"/>
        </w:rPr>
        <w:t xml:space="preserve">dditions </w:t>
      </w:r>
      <w:r w:rsidR="00062399">
        <w:rPr>
          <w:rFonts w:cs="Times New Roman"/>
          <w:sz w:val="24"/>
          <w:szCs w:val="24"/>
        </w:rPr>
        <w:t>r</w:t>
      </w:r>
      <w:r w:rsidR="00062399" w:rsidRPr="00062399">
        <w:rPr>
          <w:rFonts w:cs="Times New Roman"/>
          <w:sz w:val="24"/>
          <w:szCs w:val="24"/>
        </w:rPr>
        <w:t xml:space="preserve">epairs and </w:t>
      </w:r>
      <w:r w:rsidR="00062399">
        <w:rPr>
          <w:rFonts w:cs="Times New Roman"/>
          <w:sz w:val="24"/>
          <w:szCs w:val="24"/>
        </w:rPr>
        <w:t>i</w:t>
      </w:r>
      <w:r w:rsidR="00062399" w:rsidRPr="00062399">
        <w:rPr>
          <w:rFonts w:cs="Times New Roman"/>
          <w:sz w:val="24"/>
          <w:szCs w:val="24"/>
        </w:rPr>
        <w:t>mprovements</w:t>
      </w:r>
      <w:r w:rsidRPr="0073010B">
        <w:rPr>
          <w:rFonts w:cs="Times New Roman"/>
          <w:sz w:val="24"/>
          <w:szCs w:val="24"/>
        </w:rPr>
        <w:t xml:space="preserve"> </w:t>
      </w:r>
      <w:r w:rsidR="00E25E7D">
        <w:rPr>
          <w:rFonts w:cs="Times New Roman"/>
          <w:sz w:val="24"/>
          <w:szCs w:val="24"/>
        </w:rPr>
        <w:t>on</w:t>
      </w:r>
      <w:r w:rsidRPr="0073010B">
        <w:rPr>
          <w:rFonts w:cs="Times New Roman"/>
          <w:sz w:val="24"/>
          <w:szCs w:val="24"/>
        </w:rPr>
        <w:t xml:space="preserve"> buildings totaled USD </w:t>
      </w:r>
      <w:r w:rsidR="00A063E0">
        <w:rPr>
          <w:rFonts w:cs="Times New Roman" w:hint="cs"/>
          <w:sz w:val="24"/>
          <w:szCs w:val="24"/>
          <w:rtl/>
        </w:rPr>
        <w:t>496.7</w:t>
      </w:r>
      <w:r w:rsidRPr="0073010B">
        <w:rPr>
          <w:rFonts w:cs="Times New Roman"/>
          <w:sz w:val="24"/>
          <w:szCs w:val="24"/>
        </w:rPr>
        <w:t xml:space="preserve"> million in </w:t>
      </w:r>
      <w:r w:rsidR="00E06CF2">
        <w:rPr>
          <w:rFonts w:cs="Times New Roman"/>
          <w:sz w:val="24"/>
          <w:szCs w:val="24"/>
        </w:rPr>
        <w:t>2014</w:t>
      </w:r>
      <w:r w:rsidR="000E2486" w:rsidRPr="0073010B">
        <w:rPr>
          <w:rFonts w:cs="Times New Roman"/>
          <w:sz w:val="24"/>
          <w:szCs w:val="24"/>
        </w:rPr>
        <w:t>.</w:t>
      </w:r>
    </w:p>
    <w:p w:rsidR="000E2486" w:rsidRPr="0073010B" w:rsidRDefault="000E2486" w:rsidP="000E2486">
      <w:pPr>
        <w:bidi w:val="0"/>
        <w:jc w:val="lowKashida"/>
        <w:rPr>
          <w:sz w:val="24"/>
          <w:szCs w:val="24"/>
        </w:rPr>
      </w:pPr>
      <w:r w:rsidRPr="0073010B">
        <w:rPr>
          <w:rFonts w:cs="Times New Roman"/>
          <w:sz w:val="24"/>
          <w:szCs w:val="24"/>
        </w:rPr>
        <w:t xml:space="preserve"> </w:t>
      </w:r>
    </w:p>
    <w:p w:rsidR="00B11F18" w:rsidRPr="0073010B" w:rsidRDefault="00B11F18" w:rsidP="00B11F18">
      <w:pPr>
        <w:bidi w:val="0"/>
        <w:jc w:val="lowKashida"/>
        <w:rPr>
          <w:sz w:val="24"/>
          <w:szCs w:val="24"/>
        </w:rPr>
      </w:pPr>
    </w:p>
    <w:p w:rsidR="00B11F18" w:rsidRPr="0073010B" w:rsidRDefault="00B11F18" w:rsidP="00062399">
      <w:pPr>
        <w:pStyle w:val="Heading6"/>
        <w:ind w:right="-1"/>
        <w:jc w:val="center"/>
        <w:rPr>
          <w:rFonts w:ascii="Arial" w:hAnsi="Arial" w:cs="Arial"/>
          <w:sz w:val="22"/>
          <w:szCs w:val="22"/>
        </w:rPr>
      </w:pPr>
      <w:r w:rsidRPr="0073010B">
        <w:rPr>
          <w:rFonts w:ascii="Arial" w:hAnsi="Arial" w:cs="Arial"/>
          <w:sz w:val="22"/>
          <w:szCs w:val="22"/>
        </w:rPr>
        <w:lastRenderedPageBreak/>
        <w:t xml:space="preserve"> </w:t>
      </w:r>
      <w:r w:rsidR="000E2486" w:rsidRPr="0073010B">
        <w:rPr>
          <w:rFonts w:ascii="Arial" w:hAnsi="Arial" w:cs="Arial"/>
          <w:sz w:val="22"/>
          <w:szCs w:val="22"/>
        </w:rPr>
        <w:t>Value of Expenditure on New</w:t>
      </w:r>
      <w:r w:rsidR="00062399">
        <w:rPr>
          <w:rFonts w:ascii="Arial" w:hAnsi="Arial" w:cs="Arial"/>
          <w:sz w:val="22"/>
          <w:szCs w:val="22"/>
        </w:rPr>
        <w:t xml:space="preserve"> Construction of</w:t>
      </w:r>
      <w:r w:rsidR="000E2486" w:rsidRPr="0073010B">
        <w:rPr>
          <w:rFonts w:ascii="Arial" w:hAnsi="Arial" w:cs="Arial"/>
          <w:sz w:val="22"/>
          <w:szCs w:val="22"/>
        </w:rPr>
        <w:t xml:space="preserve"> Buildings and Additions in Palestin</w:t>
      </w:r>
      <w:r w:rsidR="00FF1082" w:rsidRPr="0073010B">
        <w:rPr>
          <w:rFonts w:ascii="Arial" w:hAnsi="Arial" w:cs="Arial"/>
          <w:sz w:val="22"/>
          <w:szCs w:val="22"/>
        </w:rPr>
        <w:t>e</w:t>
      </w:r>
      <w:r w:rsidR="00C834A6">
        <w:rPr>
          <w:rFonts w:ascii="Arial" w:hAnsi="Arial" w:cs="Arial"/>
          <w:sz w:val="22"/>
          <w:szCs w:val="22"/>
        </w:rPr>
        <w:t xml:space="preserve"> by Region</w:t>
      </w:r>
      <w:r w:rsidR="00866E39">
        <w:rPr>
          <w:rFonts w:ascii="Arial" w:hAnsi="Arial" w:cs="Arial"/>
          <w:sz w:val="22"/>
          <w:szCs w:val="22"/>
        </w:rPr>
        <w:t xml:space="preserve">, </w:t>
      </w:r>
      <w:r w:rsidR="00E06CF2">
        <w:rPr>
          <w:rFonts w:ascii="Arial" w:hAnsi="Arial" w:cs="Arial"/>
          <w:sz w:val="22"/>
          <w:szCs w:val="22"/>
        </w:rPr>
        <w:t>2014</w:t>
      </w:r>
    </w:p>
    <w:tbl>
      <w:tblPr>
        <w:tblStyle w:val="TableGrid"/>
        <w:tblW w:w="0" w:type="auto"/>
        <w:tblInd w:w="108" w:type="dxa"/>
        <w:tblLayout w:type="fixed"/>
        <w:tblLook w:val="04A0"/>
      </w:tblPr>
      <w:tblGrid>
        <w:gridCol w:w="9072"/>
      </w:tblGrid>
      <w:tr w:rsidR="00DE57E3" w:rsidTr="00DE57E3">
        <w:trPr>
          <w:trHeight w:val="4315"/>
        </w:trPr>
        <w:tc>
          <w:tcPr>
            <w:tcW w:w="9072" w:type="dxa"/>
            <w:vAlign w:val="center"/>
          </w:tcPr>
          <w:p w:rsidR="00DE57E3" w:rsidRDefault="00DE57E3" w:rsidP="00DE57E3">
            <w:pPr>
              <w:bidi w:val="0"/>
              <w:jc w:val="center"/>
              <w:rPr>
                <w:rFonts w:cs="Simplified Arabic"/>
                <w:sz w:val="18"/>
                <w:szCs w:val="18"/>
              </w:rPr>
            </w:pPr>
            <w:r w:rsidRPr="00DE57E3">
              <w:rPr>
                <w:rFonts w:cs="Simplified Arabic"/>
                <w:noProof/>
                <w:sz w:val="18"/>
                <w:szCs w:val="18"/>
                <w:lang w:val="en-GB" w:eastAsia="en-GB"/>
              </w:rPr>
              <w:drawing>
                <wp:inline distT="0" distB="0" distL="0" distR="0">
                  <wp:extent cx="5678805" cy="259080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B11F18" w:rsidRPr="0073010B" w:rsidRDefault="00B11F18" w:rsidP="00B11F18">
      <w:pPr>
        <w:bidi w:val="0"/>
        <w:jc w:val="center"/>
        <w:rPr>
          <w:rFonts w:cs="Simplified Arabic"/>
          <w:sz w:val="18"/>
          <w:szCs w:val="18"/>
        </w:rPr>
      </w:pPr>
    </w:p>
    <w:p w:rsidR="00B11F18" w:rsidRPr="0073010B" w:rsidRDefault="00B11F18" w:rsidP="00B11F18">
      <w:pPr>
        <w:bidi w:val="0"/>
        <w:rPr>
          <w:sz w:val="24"/>
          <w:szCs w:val="24"/>
        </w:rPr>
      </w:pPr>
    </w:p>
    <w:p w:rsidR="00363C40" w:rsidRPr="008F53CC" w:rsidRDefault="00363C40" w:rsidP="00062399">
      <w:pPr>
        <w:pStyle w:val="BodyText2"/>
        <w:jc w:val="both"/>
        <w:rPr>
          <w:rFonts w:cs="Times New Roman"/>
        </w:rPr>
      </w:pPr>
      <w:r w:rsidRPr="008F53CC">
        <w:rPr>
          <w:rFonts w:cs="Times New Roman"/>
        </w:rPr>
        <w:t xml:space="preserve">The results of the survey also indicated a </w:t>
      </w:r>
      <w:r w:rsidR="00150511" w:rsidRPr="008F53CC">
        <w:rPr>
          <w:rFonts w:cs="Times New Roman"/>
        </w:rPr>
        <w:t>decrease</w:t>
      </w:r>
      <w:r w:rsidRPr="008F53CC">
        <w:rPr>
          <w:rFonts w:cs="Times New Roman"/>
        </w:rPr>
        <w:t xml:space="preserve"> of</w:t>
      </w:r>
      <w:r w:rsidR="00A5473E" w:rsidRPr="008F53CC">
        <w:rPr>
          <w:rFonts w:cs="Times New Roman"/>
        </w:rPr>
        <w:t xml:space="preserve"> </w:t>
      </w:r>
      <w:r w:rsidR="00A063E0" w:rsidRPr="008F53CC">
        <w:rPr>
          <w:rFonts w:cs="Times New Roman"/>
          <w:rtl/>
        </w:rPr>
        <w:t>35.4</w:t>
      </w:r>
      <w:r w:rsidRPr="008F53CC">
        <w:rPr>
          <w:rFonts w:cs="Times New Roman"/>
        </w:rPr>
        <w:t>% in the value of expenditure</w:t>
      </w:r>
      <w:r w:rsidR="00DE57E3" w:rsidRPr="008F53CC">
        <w:rPr>
          <w:rFonts w:cs="Times New Roman"/>
        </w:rPr>
        <w:t xml:space="preserve"> on new</w:t>
      </w:r>
      <w:r w:rsidR="00062399" w:rsidRPr="008F53CC">
        <w:rPr>
          <w:rFonts w:cs="Times New Roman"/>
        </w:rPr>
        <w:t xml:space="preserve"> construction of</w:t>
      </w:r>
      <w:r w:rsidR="00DE57E3" w:rsidRPr="008F53CC">
        <w:rPr>
          <w:rFonts w:cs="Times New Roman"/>
        </w:rPr>
        <w:t xml:space="preserve"> buildings and additions </w:t>
      </w:r>
      <w:r w:rsidRPr="008F53CC">
        <w:rPr>
          <w:rFonts w:cs="Times New Roman"/>
        </w:rPr>
        <w:t xml:space="preserve">in Palestine in </w:t>
      </w:r>
      <w:r w:rsidR="00E06CF2" w:rsidRPr="008F53CC">
        <w:rPr>
          <w:rFonts w:cs="Times New Roman"/>
        </w:rPr>
        <w:t>2014</w:t>
      </w:r>
      <w:r w:rsidRPr="008F53CC">
        <w:rPr>
          <w:rFonts w:cs="Times New Roman"/>
        </w:rPr>
        <w:t xml:space="preserve"> compared with </w:t>
      </w:r>
      <w:r w:rsidR="00A063E0" w:rsidRPr="008F53CC">
        <w:rPr>
          <w:rFonts w:cs="Times New Roman"/>
        </w:rPr>
        <w:t>2013</w:t>
      </w:r>
      <w:r w:rsidRPr="008F53CC">
        <w:rPr>
          <w:rFonts w:cs="Times New Roman"/>
        </w:rPr>
        <w:t xml:space="preserve">. </w:t>
      </w:r>
    </w:p>
    <w:p w:rsidR="000E2486" w:rsidRPr="0073010B" w:rsidRDefault="000E2486" w:rsidP="00B11F18">
      <w:pPr>
        <w:pStyle w:val="BodyText2"/>
        <w:jc w:val="both"/>
        <w:rPr>
          <w:rFonts w:cs="Traditional Arabic"/>
        </w:rPr>
      </w:pPr>
    </w:p>
    <w:p w:rsidR="00B11F18" w:rsidRPr="0073010B" w:rsidRDefault="00B11F18" w:rsidP="00062399">
      <w:pPr>
        <w:pStyle w:val="Heading6"/>
        <w:ind w:right="-1"/>
        <w:jc w:val="center"/>
        <w:rPr>
          <w:rFonts w:ascii="Arial" w:hAnsi="Arial" w:cs="Arial"/>
          <w:sz w:val="22"/>
          <w:szCs w:val="22"/>
        </w:rPr>
      </w:pPr>
      <w:r w:rsidRPr="0073010B">
        <w:rPr>
          <w:rFonts w:ascii="Arial" w:hAnsi="Arial" w:cs="Arial"/>
          <w:sz w:val="22"/>
          <w:szCs w:val="22"/>
        </w:rPr>
        <w:t xml:space="preserve"> </w:t>
      </w:r>
      <w:r w:rsidR="000E2486" w:rsidRPr="0073010B">
        <w:rPr>
          <w:rFonts w:ascii="Arial" w:hAnsi="Arial" w:cs="Arial"/>
          <w:sz w:val="22"/>
          <w:szCs w:val="22"/>
        </w:rPr>
        <w:t>Value of Expenditure on New</w:t>
      </w:r>
      <w:r w:rsidR="00062399">
        <w:rPr>
          <w:rFonts w:ascii="Arial" w:hAnsi="Arial" w:cs="Arial"/>
          <w:sz w:val="22"/>
          <w:szCs w:val="22"/>
        </w:rPr>
        <w:t xml:space="preserve"> Construction of</w:t>
      </w:r>
      <w:r w:rsidR="000E2486" w:rsidRPr="0073010B">
        <w:rPr>
          <w:rFonts w:ascii="Arial" w:hAnsi="Arial" w:cs="Arial"/>
          <w:sz w:val="22"/>
          <w:szCs w:val="22"/>
        </w:rPr>
        <w:t xml:space="preserve"> Build</w:t>
      </w:r>
      <w:r w:rsidR="0062116A">
        <w:rPr>
          <w:rFonts w:ascii="Arial" w:hAnsi="Arial" w:cs="Arial"/>
          <w:sz w:val="22"/>
          <w:szCs w:val="22"/>
        </w:rPr>
        <w:t xml:space="preserve">ings and Additions </w:t>
      </w:r>
      <w:r w:rsidR="000E2486" w:rsidRPr="0073010B">
        <w:rPr>
          <w:rFonts w:ascii="Arial" w:hAnsi="Arial" w:cs="Arial"/>
          <w:sz w:val="22"/>
          <w:szCs w:val="22"/>
        </w:rPr>
        <w:t xml:space="preserve">in </w:t>
      </w:r>
      <w:r w:rsidR="00FF1082" w:rsidRPr="0073010B">
        <w:rPr>
          <w:rFonts w:ascii="Arial" w:hAnsi="Arial" w:cs="Arial"/>
          <w:sz w:val="22"/>
          <w:szCs w:val="22"/>
        </w:rPr>
        <w:t>Palestine</w:t>
      </w:r>
      <w:r w:rsidR="000E2486" w:rsidRPr="0073010B">
        <w:rPr>
          <w:rFonts w:ascii="Arial" w:hAnsi="Arial" w:cs="Arial"/>
          <w:sz w:val="22"/>
          <w:szCs w:val="22"/>
        </w:rPr>
        <w:t xml:space="preserve"> by Expenditure Type, </w:t>
      </w:r>
      <w:r w:rsidR="00E06CF2">
        <w:rPr>
          <w:rFonts w:ascii="Arial" w:hAnsi="Arial" w:cs="Arial"/>
          <w:sz w:val="22"/>
          <w:szCs w:val="22"/>
        </w:rPr>
        <w:t>2013</w:t>
      </w:r>
      <w:r w:rsidR="000E2486" w:rsidRPr="0073010B">
        <w:rPr>
          <w:rFonts w:ascii="Arial" w:hAnsi="Arial" w:cs="Arial"/>
          <w:sz w:val="22"/>
          <w:szCs w:val="22"/>
        </w:rPr>
        <w:t xml:space="preserve"> and </w:t>
      </w:r>
      <w:r w:rsidR="00E06CF2">
        <w:rPr>
          <w:rFonts w:ascii="Arial" w:hAnsi="Arial" w:cs="Arial"/>
          <w:sz w:val="22"/>
          <w:szCs w:val="22"/>
        </w:rPr>
        <w:t>2014</w:t>
      </w:r>
    </w:p>
    <w:p w:rsidR="007E324E" w:rsidRPr="0073010B" w:rsidRDefault="007E324E" w:rsidP="007E324E"/>
    <w:tbl>
      <w:tblPr>
        <w:tblStyle w:val="TableGrid"/>
        <w:tblW w:w="0" w:type="auto"/>
        <w:tblInd w:w="108" w:type="dxa"/>
        <w:tblLook w:val="04A0"/>
      </w:tblPr>
      <w:tblGrid>
        <w:gridCol w:w="9072"/>
      </w:tblGrid>
      <w:tr w:rsidR="00DE57E3" w:rsidTr="006936E8">
        <w:trPr>
          <w:trHeight w:val="5142"/>
        </w:trPr>
        <w:tc>
          <w:tcPr>
            <w:tcW w:w="9072" w:type="dxa"/>
            <w:vAlign w:val="center"/>
          </w:tcPr>
          <w:p w:rsidR="00DE57E3" w:rsidRDefault="00DE57E3" w:rsidP="00DE57E3">
            <w:pPr>
              <w:pStyle w:val="BodyText2"/>
              <w:jc w:val="center"/>
              <w:rPr>
                <w:sz w:val="20"/>
                <w:szCs w:val="20"/>
              </w:rPr>
            </w:pPr>
            <w:r w:rsidRPr="00DE57E3">
              <w:rPr>
                <w:noProof/>
                <w:sz w:val="20"/>
                <w:szCs w:val="20"/>
                <w:lang w:val="en-GB" w:eastAsia="en-GB"/>
              </w:rPr>
              <w:drawing>
                <wp:inline distT="0" distB="0" distL="0" distR="0">
                  <wp:extent cx="5439410" cy="3008097"/>
                  <wp:effectExtent l="0" t="0" r="0" b="0"/>
                  <wp:docPr id="4"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B11F18" w:rsidRPr="004F5CA9" w:rsidRDefault="00B11F18" w:rsidP="004F5CA9">
      <w:pPr>
        <w:pStyle w:val="BodyText2"/>
        <w:jc w:val="both"/>
        <w:rPr>
          <w:sz w:val="20"/>
          <w:szCs w:val="20"/>
        </w:rPr>
      </w:pPr>
    </w:p>
    <w:p w:rsidR="00C742E8" w:rsidRDefault="00C742E8">
      <w:pPr>
        <w:bidi w:val="0"/>
        <w:rPr>
          <w:sz w:val="24"/>
          <w:szCs w:val="24"/>
        </w:rPr>
      </w:pPr>
      <w:r>
        <w:rPr>
          <w:sz w:val="24"/>
          <w:szCs w:val="24"/>
        </w:rPr>
        <w:br w:type="page"/>
      </w:r>
    </w:p>
    <w:p w:rsidR="00657CEC" w:rsidRDefault="00657CEC" w:rsidP="004F5CA9">
      <w:pPr>
        <w:tabs>
          <w:tab w:val="left" w:pos="7644"/>
        </w:tabs>
        <w:bidi w:val="0"/>
        <w:ind w:right="360"/>
        <w:jc w:val="center"/>
        <w:rPr>
          <w:sz w:val="24"/>
          <w:szCs w:val="24"/>
        </w:rPr>
      </w:pPr>
      <w:r>
        <w:rPr>
          <w:sz w:val="24"/>
          <w:szCs w:val="24"/>
        </w:rPr>
        <w:lastRenderedPageBreak/>
        <w:t>Chapter Two</w:t>
      </w:r>
    </w:p>
    <w:p w:rsidR="00657CEC" w:rsidRDefault="00657CEC" w:rsidP="00657CEC">
      <w:pPr>
        <w:bidi w:val="0"/>
        <w:ind w:right="360"/>
        <w:jc w:val="lowKashida"/>
        <w:rPr>
          <w:sz w:val="24"/>
        </w:rPr>
      </w:pPr>
    </w:p>
    <w:p w:rsidR="00657CEC" w:rsidRDefault="00657CEC" w:rsidP="00657CEC">
      <w:pPr>
        <w:bidi w:val="0"/>
        <w:ind w:right="-1"/>
        <w:jc w:val="center"/>
        <w:rPr>
          <w:b/>
          <w:bCs/>
          <w:sz w:val="28"/>
          <w:szCs w:val="28"/>
        </w:rPr>
      </w:pPr>
      <w:r>
        <w:rPr>
          <w:b/>
          <w:bCs/>
          <w:sz w:val="28"/>
          <w:szCs w:val="28"/>
        </w:rPr>
        <w:t>Methodology and Data Quality</w:t>
      </w:r>
    </w:p>
    <w:p w:rsidR="00657CEC" w:rsidRDefault="00657CEC" w:rsidP="00657CEC">
      <w:pPr>
        <w:bidi w:val="0"/>
        <w:ind w:right="-1"/>
        <w:jc w:val="center"/>
        <w:rPr>
          <w:b/>
          <w:bCs/>
          <w:sz w:val="24"/>
          <w:szCs w:val="24"/>
        </w:rPr>
      </w:pPr>
    </w:p>
    <w:p w:rsidR="00657CEC" w:rsidRDefault="00657CEC" w:rsidP="00657CEC">
      <w:pPr>
        <w:bidi w:val="0"/>
        <w:rPr>
          <w:b/>
          <w:bCs/>
          <w:sz w:val="24"/>
          <w:szCs w:val="24"/>
        </w:rPr>
      </w:pPr>
      <w:r>
        <w:rPr>
          <w:b/>
          <w:bCs/>
          <w:sz w:val="24"/>
          <w:szCs w:val="24"/>
        </w:rPr>
        <w:t>2.1  Objectives</w:t>
      </w:r>
    </w:p>
    <w:p w:rsidR="00657CEC" w:rsidRDefault="00657CEC" w:rsidP="001258AA">
      <w:pPr>
        <w:numPr>
          <w:ilvl w:val="0"/>
          <w:numId w:val="1"/>
        </w:numPr>
        <w:tabs>
          <w:tab w:val="clear" w:pos="720"/>
          <w:tab w:val="num" w:pos="567"/>
        </w:tabs>
        <w:bidi w:val="0"/>
        <w:ind w:left="567" w:right="0" w:hanging="283"/>
        <w:jc w:val="both"/>
        <w:rPr>
          <w:sz w:val="24"/>
        </w:rPr>
      </w:pPr>
      <w:r>
        <w:rPr>
          <w:sz w:val="24"/>
        </w:rPr>
        <w:t>To measure the output of those engaged in building construction, additions, capital and current maintenance.</w:t>
      </w:r>
    </w:p>
    <w:p w:rsidR="00657CEC" w:rsidRDefault="00657CEC" w:rsidP="001258AA">
      <w:pPr>
        <w:numPr>
          <w:ilvl w:val="0"/>
          <w:numId w:val="1"/>
        </w:numPr>
        <w:tabs>
          <w:tab w:val="clear" w:pos="720"/>
          <w:tab w:val="num" w:pos="567"/>
        </w:tabs>
        <w:bidi w:val="0"/>
        <w:ind w:left="567" w:right="0" w:hanging="283"/>
        <w:jc w:val="both"/>
        <w:rPr>
          <w:sz w:val="24"/>
        </w:rPr>
      </w:pPr>
      <w:r>
        <w:rPr>
          <w:sz w:val="24"/>
        </w:rPr>
        <w:t>To provide data on the cost of construction of existing buildings with various characteristics in Palestine.</w:t>
      </w:r>
    </w:p>
    <w:p w:rsidR="00657CEC" w:rsidRDefault="00657CEC" w:rsidP="001258AA">
      <w:pPr>
        <w:numPr>
          <w:ilvl w:val="0"/>
          <w:numId w:val="1"/>
        </w:numPr>
        <w:tabs>
          <w:tab w:val="clear" w:pos="720"/>
          <w:tab w:val="num" w:pos="567"/>
        </w:tabs>
        <w:bidi w:val="0"/>
        <w:ind w:left="567" w:right="0" w:hanging="283"/>
        <w:jc w:val="both"/>
        <w:rPr>
          <w:sz w:val="24"/>
        </w:rPr>
      </w:pPr>
      <w:r>
        <w:rPr>
          <w:sz w:val="24"/>
        </w:rPr>
        <w:t>To provide data on the costs of current maintenance; this is necessary to estimate the intermediate consumption of real estate activities.</w:t>
      </w:r>
    </w:p>
    <w:p w:rsidR="00657CEC" w:rsidRPr="00C742E8" w:rsidRDefault="00657CEC" w:rsidP="00657CEC">
      <w:pPr>
        <w:bidi w:val="0"/>
        <w:ind w:left="360" w:right="720"/>
        <w:jc w:val="both"/>
        <w:rPr>
          <w:sz w:val="24"/>
          <w:szCs w:val="24"/>
        </w:rPr>
      </w:pPr>
    </w:p>
    <w:p w:rsidR="00657CEC" w:rsidRDefault="00657CEC" w:rsidP="00657CEC">
      <w:pPr>
        <w:bidi w:val="0"/>
        <w:jc w:val="both"/>
        <w:rPr>
          <w:rFonts w:cs="Times New Roman"/>
          <w:b/>
          <w:bCs/>
          <w:sz w:val="24"/>
          <w:szCs w:val="24"/>
        </w:rPr>
      </w:pPr>
      <w:r>
        <w:rPr>
          <w:rFonts w:cs="Times New Roman"/>
          <w:b/>
          <w:bCs/>
          <w:sz w:val="24"/>
          <w:szCs w:val="24"/>
        </w:rPr>
        <w:t>2.2  Questionnaire</w:t>
      </w:r>
    </w:p>
    <w:p w:rsidR="00657CEC" w:rsidRDefault="00657CEC" w:rsidP="00657CEC">
      <w:pPr>
        <w:bidi w:val="0"/>
        <w:jc w:val="both"/>
        <w:rPr>
          <w:rFonts w:cs="Times New Roman"/>
          <w:sz w:val="24"/>
          <w:szCs w:val="24"/>
        </w:rPr>
      </w:pPr>
      <w:r>
        <w:rPr>
          <w:rFonts w:cs="Times New Roman"/>
          <w:sz w:val="24"/>
          <w:szCs w:val="24"/>
        </w:rPr>
        <w:t>The questionnaire for the survey was designed to meet the objectives of the study. The questionnaire included essential economic variables required to identify characteristics pertinent to the cost of building construction, maintenance, and capital and current maintenance.</w:t>
      </w:r>
      <w:r>
        <w:rPr>
          <w:rFonts w:cs="Times New Roman"/>
          <w:sz w:val="24"/>
          <w:szCs w:val="24"/>
          <w:rtl/>
        </w:rPr>
        <w:t xml:space="preserve"> </w:t>
      </w:r>
      <w:r>
        <w:rPr>
          <w:rFonts w:cs="Times New Roman"/>
          <w:sz w:val="24"/>
          <w:szCs w:val="24"/>
        </w:rPr>
        <w:t xml:space="preserve"> In addition, the survey results provide statistics on buildings as well as basic data required for Palestine’s national accounts. The questionnaire included questions such as:</w:t>
      </w:r>
    </w:p>
    <w:p w:rsidR="00657CEC" w:rsidRPr="00C742E8" w:rsidRDefault="00657CEC" w:rsidP="00657CEC">
      <w:pPr>
        <w:bidi w:val="0"/>
        <w:jc w:val="both"/>
        <w:rPr>
          <w:rFonts w:cs="Times New Roman"/>
          <w:sz w:val="10"/>
          <w:szCs w:val="10"/>
        </w:rPr>
      </w:pPr>
    </w:p>
    <w:p w:rsidR="00657CEC" w:rsidRDefault="00657CEC" w:rsidP="001258AA">
      <w:pPr>
        <w:numPr>
          <w:ilvl w:val="0"/>
          <w:numId w:val="2"/>
        </w:numPr>
        <w:tabs>
          <w:tab w:val="clear" w:pos="720"/>
          <w:tab w:val="num" w:pos="567"/>
        </w:tabs>
        <w:bidi w:val="0"/>
        <w:ind w:left="567" w:right="-1" w:hanging="283"/>
        <w:jc w:val="both"/>
        <w:rPr>
          <w:rFonts w:cs="Times New Roman"/>
          <w:sz w:val="24"/>
          <w:szCs w:val="24"/>
        </w:rPr>
      </w:pPr>
      <w:r>
        <w:rPr>
          <w:rFonts w:cs="Times New Roman"/>
          <w:sz w:val="24"/>
          <w:szCs w:val="24"/>
        </w:rPr>
        <w:t>The nature, features, characteristics and geographical location of the buildings.</w:t>
      </w:r>
    </w:p>
    <w:p w:rsidR="00657CEC" w:rsidRDefault="00657CEC" w:rsidP="001258AA">
      <w:pPr>
        <w:numPr>
          <w:ilvl w:val="0"/>
          <w:numId w:val="2"/>
        </w:numPr>
        <w:tabs>
          <w:tab w:val="clear" w:pos="720"/>
          <w:tab w:val="num" w:pos="567"/>
        </w:tabs>
        <w:bidi w:val="0"/>
        <w:ind w:left="567" w:right="-1" w:hanging="283"/>
        <w:jc w:val="both"/>
        <w:rPr>
          <w:rFonts w:cs="Times New Roman"/>
          <w:sz w:val="24"/>
          <w:szCs w:val="24"/>
        </w:rPr>
      </w:pPr>
      <w:r>
        <w:rPr>
          <w:rFonts w:cs="Times New Roman"/>
          <w:sz w:val="24"/>
          <w:szCs w:val="24"/>
        </w:rPr>
        <w:t>The value of expenditures on current maintenance.</w:t>
      </w:r>
    </w:p>
    <w:p w:rsidR="00657CEC" w:rsidRDefault="00657CEC" w:rsidP="001258AA">
      <w:pPr>
        <w:numPr>
          <w:ilvl w:val="0"/>
          <w:numId w:val="2"/>
        </w:numPr>
        <w:tabs>
          <w:tab w:val="clear" w:pos="720"/>
          <w:tab w:val="num" w:pos="567"/>
        </w:tabs>
        <w:bidi w:val="0"/>
        <w:ind w:left="567" w:right="-1" w:hanging="283"/>
        <w:jc w:val="both"/>
        <w:rPr>
          <w:rFonts w:cs="Times New Roman"/>
          <w:sz w:val="24"/>
          <w:szCs w:val="24"/>
        </w:rPr>
      </w:pPr>
      <w:r>
        <w:rPr>
          <w:rFonts w:cs="Times New Roman"/>
          <w:sz w:val="24"/>
          <w:szCs w:val="24"/>
        </w:rPr>
        <w:t>The value of insurance fees on buildings.</w:t>
      </w:r>
    </w:p>
    <w:p w:rsidR="00657CEC" w:rsidRDefault="00657CEC" w:rsidP="001258AA">
      <w:pPr>
        <w:numPr>
          <w:ilvl w:val="0"/>
          <w:numId w:val="2"/>
        </w:numPr>
        <w:tabs>
          <w:tab w:val="clear" w:pos="720"/>
          <w:tab w:val="num" w:pos="567"/>
        </w:tabs>
        <w:bidi w:val="0"/>
        <w:ind w:left="567" w:right="-1" w:hanging="283"/>
        <w:jc w:val="both"/>
        <w:rPr>
          <w:rFonts w:cs="Times New Roman"/>
          <w:sz w:val="24"/>
          <w:szCs w:val="24"/>
        </w:rPr>
      </w:pPr>
      <w:r>
        <w:rPr>
          <w:rFonts w:cs="Times New Roman"/>
          <w:sz w:val="24"/>
          <w:szCs w:val="24"/>
        </w:rPr>
        <w:t>Expenditure on the construction of a building, including new buildings, or vertical and horizontal additions.</w:t>
      </w:r>
    </w:p>
    <w:p w:rsidR="00657CEC" w:rsidRDefault="00657CEC" w:rsidP="001258AA">
      <w:pPr>
        <w:pStyle w:val="ListParagraph"/>
        <w:numPr>
          <w:ilvl w:val="0"/>
          <w:numId w:val="2"/>
        </w:numPr>
        <w:tabs>
          <w:tab w:val="clear" w:pos="720"/>
          <w:tab w:val="num" w:pos="567"/>
        </w:tabs>
        <w:bidi w:val="0"/>
        <w:ind w:left="567" w:hanging="283"/>
        <w:jc w:val="both"/>
        <w:rPr>
          <w:sz w:val="24"/>
        </w:rPr>
      </w:pPr>
      <w:r>
        <w:rPr>
          <w:rFonts w:cs="Times New Roman"/>
          <w:vanish/>
          <w:sz w:val="24"/>
          <w:szCs w:val="24"/>
        </w:rPr>
        <w:t>12</w:t>
      </w:r>
      <w:r>
        <w:rPr>
          <w:rFonts w:ascii="Tahoma" w:hAnsi="Tahoma" w:cs="Tahoma"/>
          <w:vanish/>
          <w:sz w:val="24"/>
          <w:szCs w:val="24"/>
          <w:rtl/>
        </w:rPr>
        <w:t>ة</w:t>
      </w:r>
      <w:r>
        <w:rPr>
          <w:rFonts w:cs="Times New Roman" w:hint="cs"/>
          <w:vanish/>
          <w:sz w:val="24"/>
          <w:szCs w:val="24"/>
        </w:rPr>
        <w:t xml:space="preserve"> </w:t>
      </w:r>
      <w:r>
        <w:rPr>
          <w:rFonts w:ascii="Tahoma" w:hAnsi="Tahoma" w:cs="Tahoma"/>
          <w:vanish/>
          <w:sz w:val="24"/>
          <w:szCs w:val="24"/>
          <w:rtl/>
        </w:rPr>
        <w:t>فلسطين</w:t>
      </w:r>
      <w:r>
        <w:rPr>
          <w:rFonts w:cs="Times New Roman"/>
          <w:sz w:val="24"/>
          <w:szCs w:val="24"/>
        </w:rPr>
        <w:t>Value of expenditure on maintenance, including capital maintenance.</w:t>
      </w:r>
    </w:p>
    <w:p w:rsidR="00657CEC" w:rsidRDefault="00657CEC" w:rsidP="00657CEC">
      <w:pPr>
        <w:pStyle w:val="ListParagraph"/>
        <w:bidi w:val="0"/>
        <w:jc w:val="lowKashida"/>
      </w:pPr>
      <w:r>
        <w:rPr>
          <w:rFonts w:cs="Times New Roman"/>
          <w:vanish/>
          <w:sz w:val="24"/>
          <w:szCs w:val="24"/>
        </w:rPr>
        <w:t>hinthl</w:t>
      </w:r>
    </w:p>
    <w:p w:rsidR="00657CEC" w:rsidRDefault="00657CEC" w:rsidP="00657CEC">
      <w:pPr>
        <w:pStyle w:val="ListParagraph"/>
        <w:bidi w:val="0"/>
        <w:ind w:left="0" w:right="720"/>
        <w:jc w:val="lowKashida"/>
        <w:rPr>
          <w:b/>
          <w:bCs/>
          <w:sz w:val="24"/>
        </w:rPr>
      </w:pPr>
      <w:r>
        <w:rPr>
          <w:b/>
          <w:bCs/>
          <w:sz w:val="24"/>
        </w:rPr>
        <w:t xml:space="preserve">2.3 </w:t>
      </w:r>
      <w:r>
        <w:rPr>
          <w:rFonts w:cs="Times New Roman"/>
          <w:b/>
          <w:bCs/>
          <w:sz w:val="24"/>
          <w:szCs w:val="24"/>
        </w:rPr>
        <w:t>Survey Frame and Sample</w:t>
      </w:r>
    </w:p>
    <w:p w:rsidR="00657CEC" w:rsidRDefault="00657CEC" w:rsidP="007234B5">
      <w:pPr>
        <w:pStyle w:val="BodyText"/>
        <w:rPr>
          <w:rFonts w:cs="Times New Roman"/>
          <w:szCs w:val="24"/>
        </w:rPr>
      </w:pPr>
      <w:r>
        <w:rPr>
          <w:rFonts w:cs="Times New Roman"/>
          <w:szCs w:val="24"/>
        </w:rPr>
        <w:t xml:space="preserve">The survey includes all buildings constructed before </w:t>
      </w:r>
      <w:r w:rsidR="007234B5">
        <w:rPr>
          <w:rFonts w:cs="Times New Roman"/>
          <w:szCs w:val="24"/>
        </w:rPr>
        <w:t>2015</w:t>
      </w:r>
      <w:r>
        <w:rPr>
          <w:rFonts w:cs="Times New Roman"/>
          <w:szCs w:val="24"/>
        </w:rPr>
        <w:t xml:space="preserve"> in Palestine.</w:t>
      </w:r>
    </w:p>
    <w:p w:rsidR="00657CEC" w:rsidRDefault="00657CEC" w:rsidP="00657CEC">
      <w:pPr>
        <w:bidi w:val="0"/>
        <w:jc w:val="lowKashida"/>
        <w:rPr>
          <w:rFonts w:cs="Times New Roman"/>
          <w:sz w:val="24"/>
          <w:szCs w:val="24"/>
        </w:rPr>
      </w:pPr>
    </w:p>
    <w:p w:rsidR="00657CEC" w:rsidRDefault="00657CEC" w:rsidP="00657CEC">
      <w:pPr>
        <w:bidi w:val="0"/>
        <w:jc w:val="lowKashida"/>
        <w:rPr>
          <w:rFonts w:cs="Times New Roman"/>
          <w:sz w:val="24"/>
          <w:szCs w:val="24"/>
        </w:rPr>
      </w:pPr>
      <w:r>
        <w:rPr>
          <w:rFonts w:cs="Times New Roman"/>
          <w:sz w:val="24"/>
          <w:szCs w:val="24"/>
        </w:rPr>
        <w:t>The sampling frame includes:</w:t>
      </w:r>
    </w:p>
    <w:p w:rsidR="00657CEC" w:rsidRDefault="00657CEC" w:rsidP="0093323D">
      <w:pPr>
        <w:pStyle w:val="BodyText"/>
        <w:numPr>
          <w:ilvl w:val="0"/>
          <w:numId w:val="3"/>
        </w:numPr>
        <w:tabs>
          <w:tab w:val="clear" w:pos="720"/>
          <w:tab w:val="num" w:pos="567"/>
        </w:tabs>
        <w:ind w:left="567" w:right="-1" w:hanging="283"/>
        <w:rPr>
          <w:rFonts w:cs="Times New Roman"/>
          <w:szCs w:val="24"/>
        </w:rPr>
      </w:pPr>
      <w:r w:rsidRPr="00752D2D">
        <w:rPr>
          <w:rFonts w:cs="Times New Roman"/>
          <w:szCs w:val="24"/>
        </w:rPr>
        <w:t>5,09</w:t>
      </w:r>
      <w:r w:rsidRPr="00752D2D">
        <w:rPr>
          <w:rFonts w:cs="Times New Roman" w:hint="cs"/>
          <w:szCs w:val="24"/>
          <w:rtl/>
        </w:rPr>
        <w:t>1</w:t>
      </w:r>
      <w:r w:rsidR="0093323D">
        <w:rPr>
          <w:rFonts w:cs="Times New Roman"/>
          <w:szCs w:val="24"/>
        </w:rPr>
        <w:t xml:space="preserve"> </w:t>
      </w:r>
      <w:r>
        <w:rPr>
          <w:rFonts w:cs="Times New Roman"/>
          <w:szCs w:val="24"/>
        </w:rPr>
        <w:t xml:space="preserve">enumeration areas used in the Population, Housing and Establishments Census </w:t>
      </w:r>
      <w:r w:rsidR="00C742E8">
        <w:rPr>
          <w:rFonts w:cs="Times New Roman"/>
          <w:szCs w:val="24"/>
        </w:rPr>
        <w:t xml:space="preserve">  </w:t>
      </w:r>
      <w:r>
        <w:rPr>
          <w:rFonts w:cs="Times New Roman"/>
          <w:szCs w:val="24"/>
        </w:rPr>
        <w:t>of 2007.</w:t>
      </w:r>
    </w:p>
    <w:p w:rsidR="00657CEC" w:rsidRDefault="00657CEC" w:rsidP="0093323D">
      <w:pPr>
        <w:pStyle w:val="BodyText"/>
        <w:numPr>
          <w:ilvl w:val="0"/>
          <w:numId w:val="3"/>
        </w:numPr>
        <w:tabs>
          <w:tab w:val="clear" w:pos="720"/>
          <w:tab w:val="num" w:pos="567"/>
        </w:tabs>
        <w:ind w:left="567" w:right="-1" w:hanging="283"/>
        <w:rPr>
          <w:rFonts w:cs="Times New Roman"/>
          <w:szCs w:val="24"/>
        </w:rPr>
      </w:pPr>
      <w:r>
        <w:rPr>
          <w:rFonts w:cs="Times New Roman"/>
          <w:szCs w:val="24"/>
        </w:rPr>
        <w:t xml:space="preserve">Lists of buildings constructed in these enumeration areas according to the 2007 census (excluding </w:t>
      </w:r>
      <w:r w:rsidR="00CD77A1" w:rsidRPr="00CD77A1">
        <w:rPr>
          <w:rFonts w:cs="Times New Roman"/>
          <w:szCs w:val="24"/>
        </w:rPr>
        <w:t>those parts of Jerusalem which were annexed by Israel in1967</w:t>
      </w:r>
      <w:r>
        <w:rPr>
          <w:rFonts w:cs="Times New Roman"/>
          <w:szCs w:val="24"/>
        </w:rPr>
        <w:t xml:space="preserve">) and the </w:t>
      </w:r>
      <w:r w:rsidR="0093323D">
        <w:rPr>
          <w:rFonts w:cs="Times New Roman" w:hint="cs"/>
          <w:szCs w:val="24"/>
          <w:rtl/>
        </w:rPr>
        <w:t xml:space="preserve">  </w:t>
      </w:r>
      <w:r>
        <w:rPr>
          <w:rFonts w:cs="Times New Roman" w:hint="cs"/>
          <w:szCs w:val="24"/>
          <w:rtl/>
        </w:rPr>
        <w:t>202</w:t>
      </w:r>
      <w:r w:rsidR="0093323D">
        <w:rPr>
          <w:rFonts w:cs="Times New Roman"/>
          <w:szCs w:val="24"/>
        </w:rPr>
        <w:t xml:space="preserve"> </w:t>
      </w:r>
      <w:r>
        <w:rPr>
          <w:rFonts w:cs="Times New Roman"/>
          <w:szCs w:val="24"/>
        </w:rPr>
        <w:t>area count.</w:t>
      </w:r>
    </w:p>
    <w:p w:rsidR="00657CEC" w:rsidRDefault="00657CEC" w:rsidP="00657CEC">
      <w:pPr>
        <w:pStyle w:val="BodyText"/>
        <w:ind w:right="720"/>
        <w:rPr>
          <w:rFonts w:cs="Times New Roman"/>
          <w:sz w:val="20"/>
        </w:rPr>
      </w:pPr>
    </w:p>
    <w:p w:rsidR="00657CEC" w:rsidRDefault="00657CEC" w:rsidP="00657CEC">
      <w:pPr>
        <w:bidi w:val="0"/>
        <w:ind w:right="-1"/>
        <w:jc w:val="both"/>
        <w:rPr>
          <w:rFonts w:cs="Times New Roman"/>
          <w:b/>
          <w:bCs/>
          <w:sz w:val="24"/>
          <w:szCs w:val="24"/>
        </w:rPr>
      </w:pPr>
      <w:r>
        <w:rPr>
          <w:rFonts w:cs="Times New Roman"/>
          <w:b/>
          <w:bCs/>
          <w:sz w:val="24"/>
          <w:szCs w:val="24"/>
        </w:rPr>
        <w:t>Survey sample</w:t>
      </w:r>
      <w:r w:rsidR="00C742E8">
        <w:rPr>
          <w:rFonts w:cs="Times New Roman"/>
          <w:b/>
          <w:bCs/>
          <w:sz w:val="24"/>
          <w:szCs w:val="24"/>
        </w:rPr>
        <w:t>:</w:t>
      </w:r>
    </w:p>
    <w:p w:rsidR="00657CEC" w:rsidRDefault="00657CEC" w:rsidP="00657CEC">
      <w:pPr>
        <w:bidi w:val="0"/>
        <w:ind w:right="-1"/>
        <w:jc w:val="both"/>
        <w:rPr>
          <w:rFonts w:cs="Times New Roman"/>
          <w:sz w:val="24"/>
          <w:szCs w:val="24"/>
        </w:rPr>
      </w:pPr>
      <w:r>
        <w:rPr>
          <w:rFonts w:cs="Times New Roman"/>
          <w:sz w:val="24"/>
          <w:szCs w:val="24"/>
        </w:rPr>
        <w:t>A two-stage stratified cluster random sample was used in this survey:</w:t>
      </w:r>
    </w:p>
    <w:p w:rsidR="00657CEC" w:rsidRDefault="00657CEC" w:rsidP="00657CEC">
      <w:pPr>
        <w:bidi w:val="0"/>
        <w:ind w:right="720"/>
        <w:jc w:val="lowKashida"/>
        <w:rPr>
          <w:b/>
          <w:bCs/>
        </w:rPr>
      </w:pPr>
    </w:p>
    <w:p w:rsidR="00657CEC" w:rsidRDefault="00657CEC" w:rsidP="00657CEC">
      <w:pPr>
        <w:bidi w:val="0"/>
        <w:ind w:right="720"/>
        <w:jc w:val="lowKashida"/>
        <w:rPr>
          <w:b/>
          <w:bCs/>
          <w:sz w:val="24"/>
        </w:rPr>
      </w:pPr>
      <w:r>
        <w:rPr>
          <w:b/>
          <w:bCs/>
          <w:sz w:val="24"/>
        </w:rPr>
        <w:t>First stage for sample design:</w:t>
      </w:r>
    </w:p>
    <w:p w:rsidR="00657CEC" w:rsidRPr="00831175" w:rsidRDefault="00657CEC" w:rsidP="0093323D">
      <w:pPr>
        <w:bidi w:val="0"/>
        <w:ind w:right="-1"/>
        <w:jc w:val="both"/>
        <w:rPr>
          <w:rFonts w:cs="Times New Roman"/>
          <w:sz w:val="24"/>
          <w:szCs w:val="24"/>
        </w:rPr>
      </w:pPr>
      <w:r w:rsidRPr="00831175">
        <w:rPr>
          <w:rFonts w:cs="Times New Roman"/>
          <w:sz w:val="24"/>
          <w:szCs w:val="24"/>
        </w:rPr>
        <w:t xml:space="preserve"> In the first stage, 300 enumeration areas were selected and distributed </w:t>
      </w:r>
      <w:r w:rsidR="0093323D">
        <w:rPr>
          <w:rFonts w:cs="Times New Roman"/>
          <w:sz w:val="24"/>
          <w:szCs w:val="24"/>
        </w:rPr>
        <w:t>into</w:t>
      </w:r>
      <w:r w:rsidRPr="00831175">
        <w:rPr>
          <w:rFonts w:cs="Times New Roman"/>
          <w:sz w:val="24"/>
          <w:szCs w:val="24"/>
        </w:rPr>
        <w:t xml:space="preserve"> 105 enumeration areas in the Gaza Strip, 165 enumeration areas in the West Bank, and 30 enumeration areas in </w:t>
      </w:r>
      <w:r w:rsidR="00831175" w:rsidRPr="00831175">
        <w:rPr>
          <w:rFonts w:cs="Times New Roman"/>
          <w:sz w:val="24"/>
          <w:szCs w:val="24"/>
        </w:rPr>
        <w:t>those parts of Jerusalem which were annexed by Israel in1967</w:t>
      </w:r>
      <w:r w:rsidRPr="00831175">
        <w:rPr>
          <w:rFonts w:cs="Times New Roman"/>
          <w:sz w:val="24"/>
          <w:szCs w:val="24"/>
        </w:rPr>
        <w:t>. The sample represents the following strata:</w:t>
      </w:r>
    </w:p>
    <w:p w:rsidR="00657CEC" w:rsidRDefault="00657CEC" w:rsidP="001258AA">
      <w:pPr>
        <w:numPr>
          <w:ilvl w:val="0"/>
          <w:numId w:val="4"/>
        </w:numPr>
        <w:tabs>
          <w:tab w:val="clear" w:pos="720"/>
          <w:tab w:val="num" w:pos="284"/>
        </w:tabs>
        <w:bidi w:val="0"/>
        <w:ind w:left="567" w:right="-1" w:hanging="283"/>
        <w:jc w:val="both"/>
        <w:rPr>
          <w:rFonts w:cs="Times New Roman"/>
          <w:sz w:val="24"/>
          <w:szCs w:val="24"/>
        </w:rPr>
      </w:pPr>
      <w:r>
        <w:rPr>
          <w:rFonts w:cs="Times New Roman"/>
          <w:sz w:val="24"/>
          <w:szCs w:val="24"/>
        </w:rPr>
        <w:t>Geographical areas in Palestine (North, Middle and South of West Bank, Gaza Strip)</w:t>
      </w:r>
    </w:p>
    <w:p w:rsidR="00657CEC" w:rsidRDefault="00657CEC" w:rsidP="001258AA">
      <w:pPr>
        <w:numPr>
          <w:ilvl w:val="0"/>
          <w:numId w:val="4"/>
        </w:numPr>
        <w:tabs>
          <w:tab w:val="clear" w:pos="720"/>
          <w:tab w:val="num" w:pos="284"/>
        </w:tabs>
        <w:bidi w:val="0"/>
        <w:ind w:left="567" w:right="-1" w:hanging="283"/>
        <w:jc w:val="both"/>
        <w:rPr>
          <w:rFonts w:cs="Times New Roman"/>
          <w:sz w:val="24"/>
          <w:szCs w:val="24"/>
        </w:rPr>
      </w:pPr>
      <w:r>
        <w:rPr>
          <w:rFonts w:cs="Times New Roman"/>
          <w:sz w:val="24"/>
          <w:szCs w:val="24"/>
        </w:rPr>
        <w:t>Locality type (urban, rural, camp)</w:t>
      </w:r>
    </w:p>
    <w:p w:rsidR="00657CEC" w:rsidRDefault="00657CEC" w:rsidP="001258AA">
      <w:pPr>
        <w:numPr>
          <w:ilvl w:val="0"/>
          <w:numId w:val="4"/>
        </w:numPr>
        <w:tabs>
          <w:tab w:val="clear" w:pos="720"/>
          <w:tab w:val="num" w:pos="284"/>
        </w:tabs>
        <w:bidi w:val="0"/>
        <w:ind w:left="567" w:right="-1" w:hanging="283"/>
        <w:jc w:val="both"/>
        <w:rPr>
          <w:rFonts w:cs="Times New Roman"/>
          <w:szCs w:val="24"/>
        </w:rPr>
      </w:pPr>
      <w:r>
        <w:rPr>
          <w:rFonts w:cs="Times New Roman"/>
          <w:sz w:val="24"/>
          <w:szCs w:val="24"/>
        </w:rPr>
        <w:t xml:space="preserve">Value of annual change in number of buildings. </w:t>
      </w:r>
    </w:p>
    <w:p w:rsidR="00657CEC" w:rsidRDefault="00657CEC" w:rsidP="00C742E8">
      <w:pPr>
        <w:numPr>
          <w:ilvl w:val="0"/>
          <w:numId w:val="18"/>
        </w:numPr>
        <w:bidi w:val="0"/>
        <w:ind w:right="-1"/>
        <w:jc w:val="both"/>
        <w:rPr>
          <w:rFonts w:cs="Times New Roman"/>
          <w:sz w:val="24"/>
          <w:szCs w:val="24"/>
        </w:rPr>
      </w:pPr>
      <w:r>
        <w:rPr>
          <w:rFonts w:cs="Times New Roman"/>
          <w:sz w:val="24"/>
          <w:szCs w:val="24"/>
        </w:rPr>
        <w:t>0-0.05</w:t>
      </w:r>
    </w:p>
    <w:p w:rsidR="00657CEC" w:rsidRDefault="00657CEC" w:rsidP="00C742E8">
      <w:pPr>
        <w:numPr>
          <w:ilvl w:val="0"/>
          <w:numId w:val="18"/>
        </w:numPr>
        <w:bidi w:val="0"/>
        <w:ind w:right="-1"/>
        <w:jc w:val="both"/>
        <w:rPr>
          <w:rFonts w:cs="Times New Roman"/>
          <w:sz w:val="24"/>
          <w:szCs w:val="24"/>
        </w:rPr>
      </w:pPr>
      <w:r>
        <w:rPr>
          <w:rFonts w:cs="Times New Roman"/>
          <w:sz w:val="24"/>
          <w:szCs w:val="24"/>
        </w:rPr>
        <w:t>0.051-0.1</w:t>
      </w:r>
      <w:r w:rsidR="00C65C2A">
        <w:rPr>
          <w:rFonts w:cs="Times New Roman"/>
          <w:sz w:val="24"/>
          <w:szCs w:val="24"/>
        </w:rPr>
        <w:t>0</w:t>
      </w:r>
    </w:p>
    <w:p w:rsidR="00657CEC" w:rsidRDefault="00657CEC" w:rsidP="00C742E8">
      <w:pPr>
        <w:numPr>
          <w:ilvl w:val="0"/>
          <w:numId w:val="18"/>
        </w:numPr>
        <w:bidi w:val="0"/>
        <w:ind w:right="-1"/>
        <w:jc w:val="both"/>
        <w:rPr>
          <w:rFonts w:cs="Times New Roman"/>
          <w:sz w:val="24"/>
          <w:szCs w:val="24"/>
        </w:rPr>
      </w:pPr>
      <w:r>
        <w:rPr>
          <w:rFonts w:cs="Times New Roman"/>
          <w:sz w:val="24"/>
          <w:szCs w:val="24"/>
        </w:rPr>
        <w:t>Greater than 0.1</w:t>
      </w:r>
      <w:r w:rsidR="009B7E21">
        <w:rPr>
          <w:rFonts w:cs="Times New Roman"/>
          <w:sz w:val="24"/>
          <w:szCs w:val="24"/>
        </w:rPr>
        <w:t>0</w:t>
      </w:r>
    </w:p>
    <w:p w:rsidR="00657CEC" w:rsidRDefault="00657CEC" w:rsidP="00657CEC">
      <w:pPr>
        <w:bidi w:val="0"/>
        <w:ind w:left="1080" w:right="-1"/>
        <w:jc w:val="both"/>
        <w:rPr>
          <w:rFonts w:cs="Times New Roman"/>
          <w:sz w:val="24"/>
          <w:szCs w:val="24"/>
        </w:rPr>
      </w:pPr>
    </w:p>
    <w:p w:rsidR="00657CEC" w:rsidRDefault="00657CEC" w:rsidP="00657CEC">
      <w:pPr>
        <w:pStyle w:val="BodyText"/>
        <w:rPr>
          <w:rFonts w:cs="Times New Roman"/>
          <w:b/>
          <w:bCs/>
          <w:szCs w:val="24"/>
        </w:rPr>
      </w:pPr>
      <w:r>
        <w:rPr>
          <w:rFonts w:cs="Times New Roman"/>
          <w:b/>
          <w:bCs/>
          <w:szCs w:val="24"/>
        </w:rPr>
        <w:lastRenderedPageBreak/>
        <w:t>Second stage for sample design:</w:t>
      </w:r>
    </w:p>
    <w:p w:rsidR="00657CEC" w:rsidRDefault="00657CEC" w:rsidP="00327467">
      <w:pPr>
        <w:pStyle w:val="BodyText"/>
        <w:rPr>
          <w:rFonts w:cs="Times New Roman"/>
          <w:szCs w:val="24"/>
        </w:rPr>
      </w:pPr>
      <w:r>
        <w:rPr>
          <w:rFonts w:cs="Times New Roman"/>
          <w:szCs w:val="24"/>
        </w:rPr>
        <w:t>In the second stage, a systematic random sample of all buildings constructed in the selected enumeration area was taken, in addition to listing all buildings</w:t>
      </w:r>
      <w:r w:rsidR="008F53CC">
        <w:rPr>
          <w:rFonts w:cs="Times New Roman"/>
          <w:szCs w:val="24"/>
        </w:rPr>
        <w:t xml:space="preserve"> </w:t>
      </w:r>
      <w:r w:rsidR="00327467">
        <w:rPr>
          <w:rFonts w:cs="Times New Roman"/>
          <w:szCs w:val="24"/>
        </w:rPr>
        <w:t>(which were updated during 2008-2013)</w:t>
      </w:r>
      <w:r>
        <w:rPr>
          <w:rFonts w:cs="Times New Roman"/>
          <w:szCs w:val="24"/>
        </w:rPr>
        <w:t xml:space="preserve"> that did not exist in the sampling frame from the 2007 census and establishment year 2014. The following strata were taken into consideration:</w:t>
      </w:r>
    </w:p>
    <w:p w:rsidR="00657CEC" w:rsidRDefault="00657CEC" w:rsidP="00C742E8">
      <w:pPr>
        <w:numPr>
          <w:ilvl w:val="0"/>
          <w:numId w:val="6"/>
        </w:numPr>
        <w:tabs>
          <w:tab w:val="clear" w:pos="720"/>
        </w:tabs>
        <w:bidi w:val="0"/>
        <w:ind w:left="567" w:right="0" w:hanging="283"/>
        <w:jc w:val="lowKashida"/>
        <w:rPr>
          <w:rFonts w:cs="Times New Roman"/>
          <w:sz w:val="24"/>
          <w:szCs w:val="24"/>
        </w:rPr>
      </w:pPr>
      <w:r>
        <w:rPr>
          <w:rFonts w:cs="Times New Roman"/>
          <w:sz w:val="24"/>
          <w:szCs w:val="24"/>
        </w:rPr>
        <w:t>Geographical location:</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 xml:space="preserve">(North West Bank, Middle West Bank excluding </w:t>
      </w:r>
      <w:r w:rsidR="00CD77A1" w:rsidRPr="00CD77A1">
        <w:rPr>
          <w:rFonts w:cs="Times New Roman"/>
          <w:sz w:val="24"/>
          <w:szCs w:val="24"/>
        </w:rPr>
        <w:t>those parts of Jerusalem which were annexed by Israel in1967</w:t>
      </w:r>
      <w:r>
        <w:rPr>
          <w:rFonts w:cs="Times New Roman"/>
          <w:sz w:val="24"/>
          <w:szCs w:val="24"/>
        </w:rPr>
        <w:t xml:space="preserve">, South West Bank, Gaza Strip) </w:t>
      </w:r>
    </w:p>
    <w:p w:rsidR="00657CEC" w:rsidRDefault="00657CEC" w:rsidP="00C742E8">
      <w:pPr>
        <w:numPr>
          <w:ilvl w:val="0"/>
          <w:numId w:val="6"/>
        </w:numPr>
        <w:tabs>
          <w:tab w:val="clear" w:pos="720"/>
        </w:tabs>
        <w:bidi w:val="0"/>
        <w:ind w:left="567" w:right="0" w:hanging="283"/>
        <w:jc w:val="lowKashida"/>
        <w:rPr>
          <w:rFonts w:cs="Times New Roman"/>
          <w:sz w:val="24"/>
          <w:szCs w:val="24"/>
        </w:rPr>
      </w:pPr>
      <w:r>
        <w:rPr>
          <w:rFonts w:cs="Times New Roman"/>
          <w:sz w:val="24"/>
          <w:szCs w:val="24"/>
        </w:rPr>
        <w:t>Building type:</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Villa</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House</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Apartment</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Establishment</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Tent, marginal and other</w:t>
      </w:r>
    </w:p>
    <w:p w:rsidR="00657CEC" w:rsidRDefault="00657CEC" w:rsidP="0093323D">
      <w:pPr>
        <w:numPr>
          <w:ilvl w:val="1"/>
          <w:numId w:val="6"/>
        </w:numPr>
        <w:tabs>
          <w:tab w:val="clear" w:pos="1440"/>
        </w:tabs>
        <w:bidi w:val="0"/>
        <w:ind w:left="851" w:right="0" w:hanging="284"/>
        <w:jc w:val="lowKashida"/>
        <w:rPr>
          <w:rFonts w:cs="Times New Roman"/>
          <w:sz w:val="24"/>
          <w:szCs w:val="24"/>
        </w:rPr>
      </w:pPr>
      <w:r>
        <w:rPr>
          <w:rFonts w:cs="Times New Roman"/>
          <w:sz w:val="24"/>
          <w:szCs w:val="24"/>
        </w:rPr>
        <w:t xml:space="preserve">Under construction/ </w:t>
      </w:r>
      <w:r w:rsidR="0093323D">
        <w:rPr>
          <w:rFonts w:cs="Times New Roman"/>
          <w:sz w:val="24"/>
          <w:szCs w:val="24"/>
        </w:rPr>
        <w:t>u</w:t>
      </w:r>
      <w:r>
        <w:rPr>
          <w:rFonts w:cs="Times New Roman"/>
          <w:sz w:val="24"/>
          <w:szCs w:val="24"/>
        </w:rPr>
        <w:t>nder preparation.</w:t>
      </w:r>
    </w:p>
    <w:p w:rsidR="00657CEC" w:rsidRDefault="00657CEC" w:rsidP="00C742E8">
      <w:pPr>
        <w:pStyle w:val="BodyText"/>
        <w:numPr>
          <w:ilvl w:val="0"/>
          <w:numId w:val="6"/>
        </w:numPr>
        <w:tabs>
          <w:tab w:val="clear" w:pos="720"/>
        </w:tabs>
        <w:ind w:left="567" w:hanging="283"/>
        <w:rPr>
          <w:rFonts w:cs="Times New Roman"/>
          <w:szCs w:val="24"/>
        </w:rPr>
      </w:pPr>
      <w:r>
        <w:rPr>
          <w:rFonts w:cs="Times New Roman"/>
          <w:szCs w:val="24"/>
        </w:rPr>
        <w:t>Age of building:</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 xml:space="preserve">From 1 to 10 years. </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From 11 to 20 years.</w:t>
      </w:r>
    </w:p>
    <w:p w:rsidR="00657CEC" w:rsidRDefault="00657CEC" w:rsidP="00C742E8">
      <w:pPr>
        <w:numPr>
          <w:ilvl w:val="1"/>
          <w:numId w:val="6"/>
        </w:numPr>
        <w:tabs>
          <w:tab w:val="clear" w:pos="1440"/>
        </w:tabs>
        <w:bidi w:val="0"/>
        <w:ind w:left="851" w:right="0" w:hanging="284"/>
        <w:jc w:val="lowKashida"/>
        <w:rPr>
          <w:rFonts w:cs="Times New Roman"/>
          <w:sz w:val="24"/>
          <w:szCs w:val="24"/>
        </w:rPr>
      </w:pPr>
      <w:r>
        <w:rPr>
          <w:rFonts w:cs="Times New Roman"/>
          <w:sz w:val="24"/>
          <w:szCs w:val="24"/>
        </w:rPr>
        <w:t>More than 20 years.</w:t>
      </w:r>
    </w:p>
    <w:p w:rsidR="00657CEC" w:rsidRDefault="00657CEC" w:rsidP="00657CEC">
      <w:pPr>
        <w:bidi w:val="0"/>
        <w:ind w:left="1080"/>
        <w:jc w:val="lowKashida"/>
        <w:rPr>
          <w:rFonts w:cs="Times New Roman"/>
          <w:sz w:val="24"/>
          <w:szCs w:val="24"/>
        </w:rPr>
      </w:pPr>
    </w:p>
    <w:p w:rsidR="00BA0861" w:rsidRDefault="00657CEC" w:rsidP="00657CEC">
      <w:pPr>
        <w:pStyle w:val="BodyText"/>
        <w:rPr>
          <w:rFonts w:cs="Times New Roman"/>
          <w:szCs w:val="24"/>
        </w:rPr>
      </w:pPr>
      <w:r>
        <w:rPr>
          <w:rFonts w:cs="Times New Roman"/>
          <w:b/>
          <w:bCs/>
          <w:szCs w:val="24"/>
        </w:rPr>
        <w:t>Sample distribution</w:t>
      </w:r>
      <w:r>
        <w:rPr>
          <w:rFonts w:cs="Times New Roman"/>
          <w:szCs w:val="24"/>
        </w:rPr>
        <w:t xml:space="preserve">: </w:t>
      </w:r>
    </w:p>
    <w:p w:rsidR="00657CEC" w:rsidRDefault="00657CEC" w:rsidP="00657CEC">
      <w:pPr>
        <w:pStyle w:val="BodyText"/>
        <w:rPr>
          <w:rFonts w:cs="Times New Roman"/>
          <w:szCs w:val="24"/>
        </w:rPr>
      </w:pPr>
      <w:r>
        <w:rPr>
          <w:rFonts w:cs="Times New Roman"/>
          <w:szCs w:val="24"/>
        </w:rPr>
        <w:t>The distribution of the sample was proportional to size (proportional allocation) by the size of layers of design (area and type of building, age of the building) by any number of buildings in each layer.</w:t>
      </w:r>
    </w:p>
    <w:p w:rsidR="00657CEC" w:rsidRDefault="00657CEC" w:rsidP="00657CEC">
      <w:pPr>
        <w:pStyle w:val="BodyText"/>
        <w:rPr>
          <w:rFonts w:cs="Times New Roman"/>
          <w:color w:val="0070C0"/>
          <w:szCs w:val="24"/>
        </w:rPr>
      </w:pPr>
    </w:p>
    <w:p w:rsidR="00657CEC" w:rsidRDefault="00657CEC" w:rsidP="00BA0861">
      <w:pPr>
        <w:pStyle w:val="BodyTextIndent2"/>
        <w:ind w:left="0" w:firstLine="0"/>
        <w:jc w:val="lowKashida"/>
        <w:rPr>
          <w:b/>
          <w:bCs/>
        </w:rPr>
      </w:pPr>
      <w:r>
        <w:rPr>
          <w:b/>
          <w:bCs/>
        </w:rPr>
        <w:t>2.4  Response Rates</w:t>
      </w:r>
      <w:r w:rsidR="00BA0861">
        <w:rPr>
          <w:b/>
          <w:bCs/>
        </w:rPr>
        <w:t xml:space="preserve"> </w:t>
      </w:r>
      <w:r>
        <w:rPr>
          <w:b/>
          <w:bCs/>
        </w:rPr>
        <w:t xml:space="preserve"> </w:t>
      </w:r>
    </w:p>
    <w:p w:rsidR="00657CEC" w:rsidRPr="00D34187" w:rsidRDefault="00657CEC" w:rsidP="00657CEC">
      <w:pPr>
        <w:pStyle w:val="BodyTextIndent2"/>
        <w:numPr>
          <w:ilvl w:val="0"/>
          <w:numId w:val="7"/>
        </w:numPr>
        <w:tabs>
          <w:tab w:val="num" w:pos="567"/>
        </w:tabs>
        <w:ind w:left="567" w:right="-1" w:hanging="283"/>
        <w:jc w:val="lowKashida"/>
        <w:rPr>
          <w:rFonts w:cs="Times New Roman"/>
          <w:szCs w:val="24"/>
        </w:rPr>
      </w:pPr>
      <w:r w:rsidRPr="00D34187">
        <w:rPr>
          <w:rFonts w:cs="Times New Roman"/>
          <w:szCs w:val="24"/>
        </w:rPr>
        <w:t xml:space="preserve">The sample size was </w:t>
      </w:r>
      <w:r w:rsidRPr="00D34187">
        <w:rPr>
          <w:rFonts w:cs="Times New Roman"/>
          <w:szCs w:val="24"/>
          <w:rtl/>
        </w:rPr>
        <w:t>4261</w:t>
      </w:r>
      <w:r w:rsidRPr="00D34187">
        <w:rPr>
          <w:rFonts w:cs="Times New Roman"/>
          <w:szCs w:val="24"/>
        </w:rPr>
        <w:t xml:space="preserve"> buildings in Palestine, of which </w:t>
      </w:r>
      <w:r w:rsidRPr="00D34187">
        <w:rPr>
          <w:rFonts w:cs="Times New Roman"/>
          <w:szCs w:val="24"/>
          <w:rtl/>
        </w:rPr>
        <w:t>261</w:t>
      </w:r>
      <w:r w:rsidRPr="00D34187">
        <w:rPr>
          <w:rFonts w:cs="Times New Roman"/>
          <w:szCs w:val="24"/>
        </w:rPr>
        <w:t xml:space="preserve"> buildings were constructed in 2014.</w:t>
      </w:r>
    </w:p>
    <w:p w:rsidR="00657CEC" w:rsidRPr="00752D2D" w:rsidRDefault="00657CEC" w:rsidP="00657CEC">
      <w:pPr>
        <w:pStyle w:val="BodyTextIndent2"/>
        <w:numPr>
          <w:ilvl w:val="0"/>
          <w:numId w:val="7"/>
        </w:numPr>
        <w:tabs>
          <w:tab w:val="num" w:pos="567"/>
        </w:tabs>
        <w:ind w:left="567" w:right="360" w:hanging="283"/>
        <w:jc w:val="lowKashida"/>
        <w:rPr>
          <w:rFonts w:cs="Times New Roman"/>
          <w:szCs w:val="24"/>
        </w:rPr>
      </w:pPr>
      <w:r w:rsidRPr="00752D2D">
        <w:rPr>
          <w:rFonts w:cs="Times New Roman"/>
          <w:szCs w:val="24"/>
        </w:rPr>
        <w:t xml:space="preserve">Non- response cases were </w:t>
      </w:r>
      <w:r w:rsidRPr="00752D2D">
        <w:rPr>
          <w:rFonts w:cs="Times New Roman" w:hint="cs"/>
          <w:szCs w:val="24"/>
          <w:rtl/>
        </w:rPr>
        <w:t>363</w:t>
      </w:r>
      <w:r w:rsidRPr="00752D2D">
        <w:rPr>
          <w:rFonts w:cs="Times New Roman"/>
          <w:szCs w:val="24"/>
        </w:rPr>
        <w:t>.</w:t>
      </w:r>
    </w:p>
    <w:p w:rsidR="00657CEC" w:rsidRPr="00752D2D" w:rsidRDefault="00657CEC" w:rsidP="00657CEC">
      <w:pPr>
        <w:pStyle w:val="BodyTextIndent2"/>
        <w:numPr>
          <w:ilvl w:val="0"/>
          <w:numId w:val="7"/>
        </w:numPr>
        <w:tabs>
          <w:tab w:val="num" w:pos="567"/>
        </w:tabs>
        <w:ind w:left="567" w:right="360" w:hanging="283"/>
        <w:jc w:val="lowKashida"/>
        <w:rPr>
          <w:rFonts w:cs="Times New Roman"/>
          <w:szCs w:val="24"/>
        </w:rPr>
      </w:pPr>
      <w:r w:rsidRPr="00752D2D">
        <w:rPr>
          <w:rFonts w:cs="Times New Roman"/>
          <w:szCs w:val="24"/>
        </w:rPr>
        <w:t xml:space="preserve">Over-coverage cases were </w:t>
      </w:r>
      <w:r w:rsidRPr="00752D2D">
        <w:rPr>
          <w:rFonts w:cs="Times New Roman" w:hint="cs"/>
          <w:szCs w:val="24"/>
          <w:rtl/>
        </w:rPr>
        <w:t>102</w:t>
      </w:r>
      <w:r w:rsidRPr="00752D2D">
        <w:rPr>
          <w:rFonts w:cs="Times New Roman"/>
          <w:szCs w:val="24"/>
        </w:rPr>
        <w:t>.</w:t>
      </w:r>
    </w:p>
    <w:p w:rsidR="00657CEC" w:rsidRPr="00752D2D" w:rsidRDefault="00657CEC" w:rsidP="00657CEC">
      <w:pPr>
        <w:pStyle w:val="BodyTextIndent2"/>
        <w:numPr>
          <w:ilvl w:val="0"/>
          <w:numId w:val="7"/>
        </w:numPr>
        <w:tabs>
          <w:tab w:val="num" w:pos="567"/>
        </w:tabs>
        <w:ind w:left="567" w:right="360" w:hanging="283"/>
        <w:jc w:val="lowKashida"/>
        <w:rPr>
          <w:rFonts w:cs="Times New Roman"/>
          <w:szCs w:val="24"/>
        </w:rPr>
      </w:pPr>
      <w:r w:rsidRPr="00752D2D">
        <w:rPr>
          <w:rFonts w:cs="Times New Roman"/>
          <w:szCs w:val="24"/>
        </w:rPr>
        <w:t xml:space="preserve">Net sample = </w:t>
      </w:r>
      <w:r w:rsidRPr="00752D2D">
        <w:rPr>
          <w:rFonts w:cs="Times New Roman" w:hint="cs"/>
          <w:szCs w:val="24"/>
          <w:rtl/>
        </w:rPr>
        <w:t>4261</w:t>
      </w:r>
      <w:r w:rsidRPr="00752D2D">
        <w:rPr>
          <w:rFonts w:cs="Times New Roman"/>
          <w:szCs w:val="24"/>
        </w:rPr>
        <w:t xml:space="preserve"> - </w:t>
      </w:r>
      <w:r w:rsidRPr="00752D2D">
        <w:rPr>
          <w:rFonts w:cs="Times New Roman" w:hint="cs"/>
          <w:szCs w:val="24"/>
          <w:rtl/>
        </w:rPr>
        <w:t>102</w:t>
      </w:r>
      <w:r w:rsidRPr="00752D2D">
        <w:rPr>
          <w:rFonts w:cs="Times New Roman"/>
          <w:szCs w:val="24"/>
        </w:rPr>
        <w:t xml:space="preserve"> = </w:t>
      </w:r>
      <w:r w:rsidRPr="00752D2D">
        <w:rPr>
          <w:rFonts w:cs="Times New Roman" w:hint="cs"/>
          <w:szCs w:val="24"/>
          <w:rtl/>
        </w:rPr>
        <w:t>4159</w:t>
      </w:r>
      <w:r w:rsidRPr="00752D2D">
        <w:rPr>
          <w:rFonts w:cs="Times New Roman"/>
          <w:szCs w:val="24"/>
        </w:rPr>
        <w:t>.</w:t>
      </w:r>
    </w:p>
    <w:p w:rsidR="00657CEC" w:rsidRPr="00752D2D" w:rsidRDefault="00657CEC" w:rsidP="00657CEC">
      <w:pPr>
        <w:pStyle w:val="BodyTextIndent2"/>
        <w:numPr>
          <w:ilvl w:val="0"/>
          <w:numId w:val="7"/>
        </w:numPr>
        <w:tabs>
          <w:tab w:val="num" w:pos="567"/>
        </w:tabs>
        <w:ind w:left="567" w:right="360" w:hanging="283"/>
        <w:jc w:val="lowKashida"/>
        <w:rPr>
          <w:rFonts w:cs="Times New Roman"/>
          <w:szCs w:val="24"/>
        </w:rPr>
      </w:pPr>
      <w:r w:rsidRPr="00752D2D">
        <w:rPr>
          <w:rFonts w:cs="Times New Roman"/>
          <w:szCs w:val="24"/>
        </w:rPr>
        <w:t xml:space="preserve">Non- response rate = </w:t>
      </w:r>
      <w:r w:rsidRPr="00752D2D">
        <w:rPr>
          <w:rFonts w:cs="Times New Roman" w:hint="cs"/>
          <w:szCs w:val="24"/>
          <w:rtl/>
        </w:rPr>
        <w:t>8.7</w:t>
      </w:r>
      <w:r w:rsidRPr="00752D2D">
        <w:rPr>
          <w:rFonts w:cs="Times New Roman"/>
          <w:szCs w:val="24"/>
        </w:rPr>
        <w:t>%.</w:t>
      </w:r>
    </w:p>
    <w:p w:rsidR="00657CEC" w:rsidRPr="00752D2D" w:rsidRDefault="00657CEC" w:rsidP="00657CEC">
      <w:pPr>
        <w:pStyle w:val="BodyTextIndent2"/>
        <w:numPr>
          <w:ilvl w:val="0"/>
          <w:numId w:val="7"/>
        </w:numPr>
        <w:tabs>
          <w:tab w:val="num" w:pos="567"/>
        </w:tabs>
        <w:ind w:left="567" w:right="360" w:hanging="283"/>
        <w:jc w:val="lowKashida"/>
        <w:rPr>
          <w:rFonts w:cs="Times New Roman"/>
          <w:szCs w:val="24"/>
        </w:rPr>
      </w:pPr>
      <w:r w:rsidRPr="00752D2D">
        <w:rPr>
          <w:rFonts w:cs="Times New Roman"/>
          <w:szCs w:val="24"/>
        </w:rPr>
        <w:t>Over-coverage rate =</w:t>
      </w:r>
      <w:r w:rsidRPr="00752D2D">
        <w:rPr>
          <w:rFonts w:cs="Times New Roman" w:hint="cs"/>
          <w:szCs w:val="24"/>
          <w:rtl/>
        </w:rPr>
        <w:t>2.4</w:t>
      </w:r>
      <w:r w:rsidRPr="00752D2D">
        <w:rPr>
          <w:rFonts w:cs="Times New Roman"/>
          <w:szCs w:val="24"/>
        </w:rPr>
        <w:t>%.</w:t>
      </w:r>
    </w:p>
    <w:p w:rsidR="00657CEC" w:rsidRDefault="00657CEC" w:rsidP="00657CEC">
      <w:pPr>
        <w:pStyle w:val="BodyText"/>
        <w:rPr>
          <w:rFonts w:cs="Times New Roman"/>
          <w:szCs w:val="24"/>
        </w:rPr>
      </w:pPr>
    </w:p>
    <w:p w:rsidR="00657CEC" w:rsidRDefault="00657CEC" w:rsidP="00BA0861">
      <w:pPr>
        <w:numPr>
          <w:ilvl w:val="1"/>
          <w:numId w:val="8"/>
        </w:numPr>
        <w:bidi w:val="0"/>
        <w:jc w:val="lowKashida"/>
        <w:rPr>
          <w:b/>
          <w:bCs/>
          <w:sz w:val="24"/>
          <w:szCs w:val="24"/>
        </w:rPr>
      </w:pPr>
      <w:r>
        <w:rPr>
          <w:b/>
          <w:bCs/>
          <w:sz w:val="24"/>
          <w:szCs w:val="24"/>
        </w:rPr>
        <w:t xml:space="preserve"> Accuracy of the Data</w:t>
      </w:r>
      <w:r w:rsidR="00BA0861">
        <w:rPr>
          <w:b/>
          <w:bCs/>
          <w:sz w:val="24"/>
          <w:szCs w:val="24"/>
        </w:rPr>
        <w:t xml:space="preserve"> </w:t>
      </w:r>
    </w:p>
    <w:p w:rsidR="00BA0861" w:rsidRPr="00BA0861" w:rsidRDefault="00BA0861" w:rsidP="00BA0861">
      <w:pPr>
        <w:bidi w:val="0"/>
        <w:jc w:val="lowKashida"/>
        <w:rPr>
          <w:b/>
          <w:bCs/>
          <w:sz w:val="18"/>
          <w:szCs w:val="18"/>
        </w:rPr>
      </w:pPr>
    </w:p>
    <w:p w:rsidR="00657CEC" w:rsidRDefault="00657CEC" w:rsidP="00BA0861">
      <w:pPr>
        <w:bidi w:val="0"/>
        <w:jc w:val="lowKashida"/>
        <w:rPr>
          <w:rFonts w:cs="Simplified Arabic"/>
          <w:b/>
          <w:bCs/>
          <w:sz w:val="24"/>
          <w:szCs w:val="24"/>
        </w:rPr>
      </w:pPr>
      <w:r>
        <w:rPr>
          <w:rFonts w:cs="Simplified Arabic"/>
          <w:b/>
          <w:bCs/>
          <w:sz w:val="24"/>
          <w:szCs w:val="24"/>
        </w:rPr>
        <w:t xml:space="preserve">2.5.1 </w:t>
      </w:r>
      <w:r w:rsidR="00C656D8">
        <w:rPr>
          <w:rFonts w:cs="Simplified Arabic"/>
          <w:b/>
          <w:bCs/>
          <w:sz w:val="24"/>
          <w:szCs w:val="24"/>
        </w:rPr>
        <w:t>Sampling</w:t>
      </w:r>
      <w:r>
        <w:rPr>
          <w:rFonts w:cs="Simplified Arabic"/>
          <w:b/>
          <w:bCs/>
          <w:sz w:val="24"/>
          <w:szCs w:val="24"/>
        </w:rPr>
        <w:t xml:space="preserve"> Errors</w:t>
      </w:r>
      <w:r w:rsidR="00BA0861">
        <w:rPr>
          <w:rFonts w:cs="Simplified Arabic"/>
          <w:b/>
          <w:bCs/>
          <w:sz w:val="24"/>
          <w:szCs w:val="24"/>
        </w:rPr>
        <w:t xml:space="preserve"> </w:t>
      </w:r>
    </w:p>
    <w:p w:rsidR="00657CEC" w:rsidRDefault="00657CEC" w:rsidP="0093323D">
      <w:pPr>
        <w:pStyle w:val="BodyTextIndent2"/>
        <w:ind w:left="0" w:firstLine="0"/>
        <w:rPr>
          <w:szCs w:val="24"/>
        </w:rPr>
      </w:pPr>
      <w:r>
        <w:rPr>
          <w:szCs w:val="24"/>
        </w:rPr>
        <w:t xml:space="preserve">The findings of the survey </w:t>
      </w:r>
      <w:r w:rsidR="0093323D">
        <w:rPr>
          <w:szCs w:val="24"/>
        </w:rPr>
        <w:t xml:space="preserve">are subject to </w:t>
      </w:r>
      <w:r w:rsidR="0073632F">
        <w:rPr>
          <w:szCs w:val="24"/>
        </w:rPr>
        <w:t>sampling</w:t>
      </w:r>
      <w:r>
        <w:rPr>
          <w:szCs w:val="24"/>
        </w:rPr>
        <w:t xml:space="preserve"> errors due to use of a sampling method in conducting the survey instead of a comprehensive enumeration of the units of the target population.</w:t>
      </w:r>
    </w:p>
    <w:p w:rsidR="00144F20" w:rsidRDefault="00144F20" w:rsidP="00657CEC">
      <w:pPr>
        <w:pStyle w:val="BodyTextIndent2"/>
        <w:ind w:left="284" w:firstLine="0"/>
        <w:rPr>
          <w:szCs w:val="24"/>
        </w:rPr>
      </w:pPr>
    </w:p>
    <w:p w:rsidR="00BA0861" w:rsidRDefault="00BA0861">
      <w:pPr>
        <w:bidi w:val="0"/>
        <w:rPr>
          <w:rFonts w:ascii="Arial" w:hAnsi="Arial" w:cs="Arial"/>
          <w:b/>
          <w:bCs/>
          <w:sz w:val="22"/>
          <w:szCs w:val="22"/>
        </w:rPr>
      </w:pPr>
      <w:r>
        <w:rPr>
          <w:rFonts w:ascii="Arial" w:hAnsi="Arial" w:cs="Arial"/>
          <w:b/>
          <w:bCs/>
          <w:sz w:val="22"/>
          <w:szCs w:val="22"/>
        </w:rPr>
        <w:br w:type="page"/>
      </w:r>
    </w:p>
    <w:p w:rsidR="00657CEC" w:rsidRDefault="00657CEC" w:rsidP="00657CEC">
      <w:pPr>
        <w:pStyle w:val="BodyTextIndent2"/>
        <w:ind w:left="360" w:firstLine="0"/>
        <w:jc w:val="center"/>
        <w:rPr>
          <w:rFonts w:ascii="Arial" w:hAnsi="Arial" w:cs="Arial"/>
          <w:b/>
          <w:bCs/>
          <w:sz w:val="22"/>
          <w:szCs w:val="22"/>
        </w:rPr>
      </w:pPr>
      <w:r w:rsidRPr="00BA0861">
        <w:rPr>
          <w:rFonts w:ascii="Arial" w:hAnsi="Arial" w:cs="Arial"/>
          <w:b/>
          <w:bCs/>
          <w:sz w:val="22"/>
          <w:szCs w:val="22"/>
        </w:rPr>
        <w:lastRenderedPageBreak/>
        <w:t>Table of Variance Calculation in Palestine</w:t>
      </w:r>
    </w:p>
    <w:p w:rsidR="00BA0861" w:rsidRPr="00BA0861" w:rsidRDefault="00BA0861" w:rsidP="00657CEC">
      <w:pPr>
        <w:pStyle w:val="BodyTextIndent2"/>
        <w:ind w:left="360" w:firstLine="0"/>
        <w:jc w:val="center"/>
        <w:rPr>
          <w:rFonts w:ascii="Arial" w:hAnsi="Arial" w:cs="Arial"/>
          <w:b/>
          <w:bCs/>
          <w:sz w:val="8"/>
          <w:szCs w:val="8"/>
        </w:rPr>
      </w:pPr>
    </w:p>
    <w:p w:rsidR="00657CEC" w:rsidRPr="00BA0861" w:rsidRDefault="00657CEC" w:rsidP="00657CEC">
      <w:pPr>
        <w:pStyle w:val="BodyTextIndent2"/>
        <w:ind w:left="0" w:firstLine="0"/>
        <w:jc w:val="lowKashida"/>
        <w:rPr>
          <w:rFonts w:ascii="Arial" w:hAnsi="Arial" w:cs="Arial"/>
          <w:sz w:val="18"/>
          <w:szCs w:val="18"/>
        </w:rPr>
      </w:pPr>
      <w:r w:rsidRPr="00BA0861">
        <w:rPr>
          <w:rFonts w:ascii="Arial" w:hAnsi="Arial" w:cs="Arial"/>
          <w:sz w:val="18"/>
          <w:szCs w:val="18"/>
        </w:rPr>
        <w:t xml:space="preserve">Value in USD 1000 </w:t>
      </w:r>
    </w:p>
    <w:tbl>
      <w:tblPr>
        <w:tblW w:w="9072" w:type="dxa"/>
        <w:jc w:val="center"/>
        <w:tblLook w:val="04A0"/>
      </w:tblPr>
      <w:tblGrid>
        <w:gridCol w:w="3096"/>
        <w:gridCol w:w="1078"/>
        <w:gridCol w:w="1271"/>
        <w:gridCol w:w="1313"/>
        <w:gridCol w:w="1078"/>
        <w:gridCol w:w="1236"/>
      </w:tblGrid>
      <w:tr w:rsidR="00657CEC" w:rsidRPr="00BA0861" w:rsidTr="00BA0861">
        <w:trPr>
          <w:trHeight w:val="340"/>
          <w:jc w:val="center"/>
        </w:trPr>
        <w:tc>
          <w:tcPr>
            <w:tcW w:w="3285" w:type="dxa"/>
            <w:vMerge w:val="restart"/>
            <w:tcBorders>
              <w:top w:val="single" w:sz="4" w:space="0" w:color="auto"/>
              <w:left w:val="single" w:sz="4" w:space="0" w:color="auto"/>
              <w:bottom w:val="nil"/>
              <w:right w:val="single" w:sz="8" w:space="0" w:color="auto"/>
            </w:tcBorders>
            <w:vAlign w:val="center"/>
            <w:hideMark/>
          </w:tcPr>
          <w:p w:rsidR="00657CEC" w:rsidRPr="00BA0861" w:rsidRDefault="00657CEC">
            <w:pPr>
              <w:bidi w:val="0"/>
              <w:jc w:val="center"/>
              <w:rPr>
                <w:rFonts w:ascii="Arial" w:hAnsi="Arial" w:cs="Arial"/>
                <w:b/>
                <w:bCs/>
                <w:sz w:val="18"/>
                <w:szCs w:val="18"/>
                <w:lang w:val="en-GB" w:eastAsia="en-GB"/>
              </w:rPr>
            </w:pPr>
            <w:r w:rsidRPr="00BA0861">
              <w:rPr>
                <w:rFonts w:ascii="Arial" w:hAnsi="Arial" w:cs="Arial"/>
                <w:b/>
                <w:bCs/>
                <w:sz w:val="18"/>
                <w:szCs w:val="18"/>
                <w:lang w:eastAsia="en-GB"/>
              </w:rPr>
              <w:t>Variable</w:t>
            </w:r>
          </w:p>
        </w:tc>
        <w:tc>
          <w:tcPr>
            <w:tcW w:w="1078" w:type="dxa"/>
            <w:vMerge w:val="restart"/>
            <w:tcBorders>
              <w:top w:val="single" w:sz="4" w:space="0" w:color="auto"/>
              <w:left w:val="single" w:sz="8" w:space="0" w:color="auto"/>
              <w:bottom w:val="nil"/>
              <w:right w:val="single" w:sz="8" w:space="0" w:color="auto"/>
            </w:tcBorders>
            <w:vAlign w:val="center"/>
            <w:hideMark/>
          </w:tcPr>
          <w:p w:rsidR="00657CEC" w:rsidRPr="00BA0861" w:rsidRDefault="00657CEC">
            <w:pPr>
              <w:bidi w:val="0"/>
              <w:jc w:val="center"/>
              <w:rPr>
                <w:rFonts w:ascii="Arial" w:hAnsi="Arial" w:cs="Arial"/>
                <w:b/>
                <w:bCs/>
                <w:sz w:val="18"/>
                <w:szCs w:val="18"/>
                <w:lang w:val="en-GB" w:eastAsia="en-GB"/>
              </w:rPr>
            </w:pPr>
            <w:r w:rsidRPr="00BA0861">
              <w:rPr>
                <w:rFonts w:ascii="Arial" w:hAnsi="Arial" w:cs="Arial"/>
                <w:b/>
                <w:bCs/>
                <w:sz w:val="18"/>
                <w:szCs w:val="18"/>
                <w:lang w:eastAsia="en-GB"/>
              </w:rPr>
              <w:t>Estimate</w:t>
            </w:r>
          </w:p>
        </w:tc>
        <w:tc>
          <w:tcPr>
            <w:tcW w:w="1271" w:type="dxa"/>
            <w:vMerge w:val="restart"/>
            <w:tcBorders>
              <w:top w:val="single" w:sz="4" w:space="0" w:color="auto"/>
              <w:left w:val="single" w:sz="8" w:space="0" w:color="auto"/>
              <w:bottom w:val="nil"/>
              <w:right w:val="single" w:sz="8" w:space="0" w:color="auto"/>
            </w:tcBorders>
            <w:vAlign w:val="center"/>
            <w:hideMark/>
          </w:tcPr>
          <w:p w:rsidR="00657CEC" w:rsidRPr="00BA0861" w:rsidRDefault="00657CEC">
            <w:pPr>
              <w:bidi w:val="0"/>
              <w:jc w:val="center"/>
              <w:rPr>
                <w:rFonts w:ascii="Arial" w:hAnsi="Arial" w:cs="Arial"/>
                <w:b/>
                <w:bCs/>
                <w:sz w:val="18"/>
                <w:szCs w:val="18"/>
                <w:lang w:val="en-GB" w:eastAsia="en-GB"/>
              </w:rPr>
            </w:pPr>
            <w:r w:rsidRPr="00BA0861">
              <w:rPr>
                <w:rFonts w:ascii="Arial" w:hAnsi="Arial" w:cs="Arial"/>
                <w:b/>
                <w:bCs/>
                <w:sz w:val="18"/>
                <w:szCs w:val="18"/>
                <w:lang w:eastAsia="en-GB"/>
              </w:rPr>
              <w:t>Standard Error</w:t>
            </w:r>
          </w:p>
        </w:tc>
        <w:tc>
          <w:tcPr>
            <w:tcW w:w="1313" w:type="dxa"/>
            <w:vMerge w:val="restart"/>
            <w:tcBorders>
              <w:top w:val="single" w:sz="4" w:space="0" w:color="auto"/>
              <w:left w:val="single" w:sz="8" w:space="0" w:color="auto"/>
              <w:bottom w:val="nil"/>
              <w:right w:val="single" w:sz="8" w:space="0" w:color="auto"/>
            </w:tcBorders>
            <w:vAlign w:val="center"/>
            <w:hideMark/>
          </w:tcPr>
          <w:p w:rsidR="00657CEC" w:rsidRPr="00BA0861" w:rsidRDefault="00657CEC">
            <w:pPr>
              <w:bidi w:val="0"/>
              <w:jc w:val="center"/>
              <w:rPr>
                <w:rFonts w:ascii="Arial" w:hAnsi="Arial" w:cs="Arial"/>
                <w:b/>
                <w:bCs/>
                <w:sz w:val="18"/>
                <w:szCs w:val="18"/>
                <w:lang w:val="en-GB" w:eastAsia="en-GB"/>
              </w:rPr>
            </w:pPr>
            <w:r w:rsidRPr="00BA0861">
              <w:rPr>
                <w:rFonts w:ascii="Arial" w:hAnsi="Arial" w:cs="Arial"/>
                <w:b/>
                <w:bCs/>
                <w:sz w:val="18"/>
                <w:szCs w:val="18"/>
                <w:lang w:eastAsia="en-GB"/>
              </w:rPr>
              <w:t>Coefficient of Variation%</w:t>
            </w:r>
          </w:p>
        </w:tc>
        <w:tc>
          <w:tcPr>
            <w:tcW w:w="2314" w:type="dxa"/>
            <w:gridSpan w:val="2"/>
            <w:tcBorders>
              <w:top w:val="single" w:sz="4" w:space="0" w:color="auto"/>
              <w:left w:val="nil"/>
              <w:bottom w:val="single" w:sz="8" w:space="0" w:color="auto"/>
              <w:right w:val="single" w:sz="8" w:space="0" w:color="000000"/>
            </w:tcBorders>
            <w:vAlign w:val="center"/>
            <w:hideMark/>
          </w:tcPr>
          <w:p w:rsidR="00657CEC" w:rsidRPr="00BA0861" w:rsidRDefault="00657CEC">
            <w:pPr>
              <w:bidi w:val="0"/>
              <w:jc w:val="center"/>
              <w:rPr>
                <w:rFonts w:ascii="Arial" w:hAnsi="Arial" w:cs="Arial"/>
                <w:b/>
                <w:bCs/>
                <w:sz w:val="18"/>
                <w:szCs w:val="18"/>
                <w:lang w:val="en-GB" w:eastAsia="en-GB"/>
              </w:rPr>
            </w:pPr>
            <w:r w:rsidRPr="00BA0861">
              <w:rPr>
                <w:rFonts w:ascii="Arial" w:hAnsi="Arial" w:cs="Arial"/>
                <w:b/>
                <w:bCs/>
                <w:sz w:val="18"/>
                <w:szCs w:val="18"/>
                <w:rtl/>
                <w:lang w:val="en-GB" w:eastAsia="en-GB"/>
              </w:rPr>
              <w:t xml:space="preserve">%95 </w:t>
            </w:r>
            <w:r w:rsidRPr="00BA0861">
              <w:rPr>
                <w:rFonts w:ascii="Arial" w:hAnsi="Arial" w:cs="Arial"/>
                <w:b/>
                <w:bCs/>
                <w:sz w:val="18"/>
                <w:szCs w:val="18"/>
                <w:lang w:val="en-GB" w:eastAsia="en-GB"/>
              </w:rPr>
              <w:t>Confidence Interval</w:t>
            </w:r>
          </w:p>
        </w:tc>
      </w:tr>
      <w:tr w:rsidR="00657CEC" w:rsidRPr="00BA0861" w:rsidTr="00BA0861">
        <w:trPr>
          <w:trHeight w:val="340"/>
          <w:jc w:val="center"/>
        </w:trPr>
        <w:tc>
          <w:tcPr>
            <w:tcW w:w="0" w:type="auto"/>
            <w:vMerge/>
            <w:tcBorders>
              <w:top w:val="single" w:sz="4" w:space="0" w:color="auto"/>
              <w:left w:val="single" w:sz="4" w:space="0" w:color="auto"/>
              <w:bottom w:val="nil"/>
              <w:right w:val="single" w:sz="8" w:space="0" w:color="auto"/>
            </w:tcBorders>
            <w:vAlign w:val="center"/>
            <w:hideMark/>
          </w:tcPr>
          <w:p w:rsidR="00657CEC" w:rsidRPr="00BA0861" w:rsidRDefault="00657CEC">
            <w:pPr>
              <w:bidi w:val="0"/>
              <w:rPr>
                <w:rFonts w:ascii="Arial" w:hAnsi="Arial" w:cs="Arial"/>
                <w:b/>
                <w:bCs/>
                <w:sz w:val="18"/>
                <w:szCs w:val="18"/>
                <w:lang w:val="en-GB" w:eastAsia="en-GB"/>
              </w:rPr>
            </w:pPr>
          </w:p>
        </w:tc>
        <w:tc>
          <w:tcPr>
            <w:tcW w:w="0" w:type="auto"/>
            <w:vMerge/>
            <w:tcBorders>
              <w:top w:val="single" w:sz="4" w:space="0" w:color="auto"/>
              <w:left w:val="single" w:sz="8" w:space="0" w:color="auto"/>
              <w:bottom w:val="nil"/>
              <w:right w:val="single" w:sz="8" w:space="0" w:color="auto"/>
            </w:tcBorders>
            <w:vAlign w:val="center"/>
            <w:hideMark/>
          </w:tcPr>
          <w:p w:rsidR="00657CEC" w:rsidRPr="00BA0861" w:rsidRDefault="00657CEC">
            <w:pPr>
              <w:bidi w:val="0"/>
              <w:rPr>
                <w:rFonts w:ascii="Arial" w:hAnsi="Arial" w:cs="Arial"/>
                <w:b/>
                <w:bCs/>
                <w:sz w:val="18"/>
                <w:szCs w:val="18"/>
                <w:lang w:val="en-GB" w:eastAsia="en-GB"/>
              </w:rPr>
            </w:pPr>
          </w:p>
        </w:tc>
        <w:tc>
          <w:tcPr>
            <w:tcW w:w="0" w:type="auto"/>
            <w:vMerge/>
            <w:tcBorders>
              <w:top w:val="single" w:sz="4" w:space="0" w:color="auto"/>
              <w:left w:val="single" w:sz="8" w:space="0" w:color="auto"/>
              <w:bottom w:val="nil"/>
              <w:right w:val="single" w:sz="8" w:space="0" w:color="auto"/>
            </w:tcBorders>
            <w:vAlign w:val="center"/>
            <w:hideMark/>
          </w:tcPr>
          <w:p w:rsidR="00657CEC" w:rsidRPr="00BA0861" w:rsidRDefault="00657CEC">
            <w:pPr>
              <w:bidi w:val="0"/>
              <w:rPr>
                <w:rFonts w:ascii="Arial" w:hAnsi="Arial" w:cs="Arial"/>
                <w:b/>
                <w:bCs/>
                <w:sz w:val="18"/>
                <w:szCs w:val="18"/>
                <w:lang w:val="en-GB" w:eastAsia="en-GB"/>
              </w:rPr>
            </w:pPr>
          </w:p>
        </w:tc>
        <w:tc>
          <w:tcPr>
            <w:tcW w:w="0" w:type="auto"/>
            <w:vMerge/>
            <w:tcBorders>
              <w:top w:val="single" w:sz="4" w:space="0" w:color="auto"/>
              <w:left w:val="single" w:sz="8" w:space="0" w:color="auto"/>
              <w:bottom w:val="nil"/>
              <w:right w:val="single" w:sz="8" w:space="0" w:color="auto"/>
            </w:tcBorders>
            <w:vAlign w:val="center"/>
            <w:hideMark/>
          </w:tcPr>
          <w:p w:rsidR="00657CEC" w:rsidRPr="00BA0861" w:rsidRDefault="00657CEC">
            <w:pPr>
              <w:bidi w:val="0"/>
              <w:rPr>
                <w:rFonts w:ascii="Arial" w:hAnsi="Arial" w:cs="Arial"/>
                <w:b/>
                <w:bCs/>
                <w:sz w:val="18"/>
                <w:szCs w:val="18"/>
                <w:lang w:val="en-GB" w:eastAsia="en-GB"/>
              </w:rPr>
            </w:pPr>
          </w:p>
        </w:tc>
        <w:tc>
          <w:tcPr>
            <w:tcW w:w="1078" w:type="dxa"/>
            <w:tcBorders>
              <w:top w:val="nil"/>
              <w:left w:val="nil"/>
              <w:bottom w:val="nil"/>
              <w:right w:val="single" w:sz="8" w:space="0" w:color="auto"/>
            </w:tcBorders>
            <w:vAlign w:val="center"/>
            <w:hideMark/>
          </w:tcPr>
          <w:p w:rsidR="00657CEC" w:rsidRPr="00BA0861" w:rsidRDefault="00657CEC">
            <w:pPr>
              <w:bidi w:val="0"/>
              <w:jc w:val="center"/>
              <w:rPr>
                <w:rFonts w:ascii="Arial" w:hAnsi="Arial" w:cs="Arial"/>
                <w:sz w:val="18"/>
                <w:szCs w:val="18"/>
                <w:lang w:val="en-GB" w:eastAsia="en-GB"/>
              </w:rPr>
            </w:pPr>
            <w:r w:rsidRPr="00BA0861">
              <w:rPr>
                <w:rFonts w:ascii="Arial" w:hAnsi="Arial" w:cs="Arial"/>
                <w:sz w:val="18"/>
                <w:szCs w:val="18"/>
                <w:lang w:eastAsia="en-GB"/>
              </w:rPr>
              <w:t>Lower</w:t>
            </w:r>
          </w:p>
        </w:tc>
        <w:tc>
          <w:tcPr>
            <w:tcW w:w="1236" w:type="dxa"/>
            <w:tcBorders>
              <w:top w:val="nil"/>
              <w:left w:val="nil"/>
              <w:bottom w:val="nil"/>
              <w:right w:val="single" w:sz="4" w:space="0" w:color="auto"/>
            </w:tcBorders>
            <w:vAlign w:val="center"/>
            <w:hideMark/>
          </w:tcPr>
          <w:p w:rsidR="00657CEC" w:rsidRPr="00BA0861" w:rsidRDefault="00657CEC">
            <w:pPr>
              <w:bidi w:val="0"/>
              <w:jc w:val="center"/>
              <w:rPr>
                <w:rFonts w:ascii="Arial" w:hAnsi="Arial" w:cs="Arial"/>
                <w:sz w:val="18"/>
                <w:szCs w:val="18"/>
                <w:lang w:val="en-GB" w:eastAsia="en-GB"/>
              </w:rPr>
            </w:pPr>
            <w:r w:rsidRPr="00BA0861">
              <w:rPr>
                <w:rFonts w:ascii="Arial" w:hAnsi="Arial" w:cs="Arial"/>
                <w:sz w:val="18"/>
                <w:szCs w:val="18"/>
                <w:lang w:eastAsia="en-GB"/>
              </w:rPr>
              <w:t>Upper</w:t>
            </w:r>
          </w:p>
        </w:tc>
      </w:tr>
      <w:tr w:rsidR="00657CEC" w:rsidRPr="00BA0861" w:rsidTr="00BA0861">
        <w:trPr>
          <w:trHeight w:val="340"/>
          <w:jc w:val="center"/>
        </w:trPr>
        <w:tc>
          <w:tcPr>
            <w:tcW w:w="3285" w:type="dxa"/>
            <w:tcBorders>
              <w:top w:val="single" w:sz="4" w:space="0" w:color="auto"/>
              <w:left w:val="single" w:sz="4" w:space="0" w:color="auto"/>
              <w:bottom w:val="nil"/>
              <w:right w:val="single" w:sz="4" w:space="0" w:color="auto"/>
            </w:tcBorders>
            <w:hideMark/>
          </w:tcPr>
          <w:p w:rsidR="00657CEC" w:rsidRPr="00BA0861" w:rsidRDefault="00657CEC" w:rsidP="00BA0861">
            <w:pPr>
              <w:bidi w:val="0"/>
              <w:rPr>
                <w:rFonts w:ascii="Arial" w:hAnsi="Arial" w:cs="Arial"/>
                <w:sz w:val="18"/>
                <w:szCs w:val="18"/>
                <w:lang w:val="en-GB" w:eastAsia="en-GB"/>
              </w:rPr>
            </w:pPr>
            <w:r w:rsidRPr="00BA0861">
              <w:rPr>
                <w:rFonts w:ascii="Arial" w:hAnsi="Arial" w:cs="Arial"/>
                <w:sz w:val="18"/>
                <w:szCs w:val="18"/>
                <w:lang w:eastAsia="en-GB"/>
              </w:rPr>
              <w:t>Value of expenditures on new  construction of buildings and additions</w:t>
            </w:r>
          </w:p>
        </w:tc>
        <w:tc>
          <w:tcPr>
            <w:tcW w:w="1078" w:type="dxa"/>
            <w:tcBorders>
              <w:top w:val="single" w:sz="4" w:space="0" w:color="auto"/>
              <w:left w:val="nil"/>
              <w:bottom w:val="nil"/>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590</w:t>
            </w:r>
            <w:r w:rsidR="00144F20" w:rsidRPr="00BA0861">
              <w:rPr>
                <w:rFonts w:ascii="Arial" w:hAnsi="Arial" w:cs="Arial"/>
                <w:color w:val="000000"/>
                <w:sz w:val="18"/>
                <w:szCs w:val="18"/>
              </w:rPr>
              <w:t>,</w:t>
            </w:r>
            <w:r w:rsidRPr="00BA0861">
              <w:rPr>
                <w:rFonts w:ascii="Arial" w:hAnsi="Arial" w:cs="Arial"/>
                <w:color w:val="000000"/>
                <w:sz w:val="18"/>
                <w:szCs w:val="18"/>
              </w:rPr>
              <w:t>059.</w:t>
            </w:r>
            <w:r w:rsidR="00144F20" w:rsidRPr="00BA0861">
              <w:rPr>
                <w:rFonts w:ascii="Arial" w:hAnsi="Arial" w:cs="Arial"/>
                <w:color w:val="000000"/>
                <w:sz w:val="18"/>
                <w:szCs w:val="18"/>
              </w:rPr>
              <w:t>4</w:t>
            </w:r>
          </w:p>
        </w:tc>
        <w:tc>
          <w:tcPr>
            <w:tcW w:w="1271" w:type="dxa"/>
            <w:tcBorders>
              <w:top w:val="single" w:sz="4" w:space="0" w:color="auto"/>
              <w:left w:val="nil"/>
              <w:bottom w:val="nil"/>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76</w:t>
            </w:r>
            <w:r w:rsidR="00144F20" w:rsidRPr="00BA0861">
              <w:rPr>
                <w:rFonts w:ascii="Arial" w:hAnsi="Arial" w:cs="Arial"/>
                <w:color w:val="000000"/>
                <w:sz w:val="18"/>
                <w:szCs w:val="18"/>
              </w:rPr>
              <w:t>,</w:t>
            </w:r>
            <w:r w:rsidRPr="00BA0861">
              <w:rPr>
                <w:rFonts w:ascii="Arial" w:hAnsi="Arial" w:cs="Arial"/>
                <w:color w:val="000000"/>
                <w:sz w:val="18"/>
                <w:szCs w:val="18"/>
              </w:rPr>
              <w:t>310.1</w:t>
            </w:r>
          </w:p>
        </w:tc>
        <w:tc>
          <w:tcPr>
            <w:tcW w:w="1313" w:type="dxa"/>
            <w:tcBorders>
              <w:top w:val="single" w:sz="4" w:space="0" w:color="auto"/>
              <w:left w:val="nil"/>
              <w:bottom w:val="nil"/>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12.9</w:t>
            </w:r>
          </w:p>
        </w:tc>
        <w:tc>
          <w:tcPr>
            <w:tcW w:w="1078" w:type="dxa"/>
            <w:tcBorders>
              <w:top w:val="single" w:sz="4" w:space="0" w:color="auto"/>
              <w:left w:val="nil"/>
              <w:bottom w:val="nil"/>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440</w:t>
            </w:r>
            <w:r w:rsidR="00144F20" w:rsidRPr="00BA0861">
              <w:rPr>
                <w:rFonts w:ascii="Arial" w:hAnsi="Arial" w:cs="Arial"/>
                <w:color w:val="000000"/>
                <w:sz w:val="18"/>
                <w:szCs w:val="18"/>
              </w:rPr>
              <w:t>,</w:t>
            </w:r>
            <w:r w:rsidRPr="00BA0861">
              <w:rPr>
                <w:rFonts w:ascii="Arial" w:hAnsi="Arial" w:cs="Arial"/>
                <w:color w:val="000000"/>
                <w:sz w:val="18"/>
                <w:szCs w:val="18"/>
              </w:rPr>
              <w:t>371.5</w:t>
            </w:r>
          </w:p>
        </w:tc>
        <w:tc>
          <w:tcPr>
            <w:tcW w:w="1236" w:type="dxa"/>
            <w:tcBorders>
              <w:top w:val="single" w:sz="4" w:space="0" w:color="auto"/>
              <w:left w:val="nil"/>
              <w:bottom w:val="nil"/>
              <w:right w:val="single" w:sz="4" w:space="0" w:color="auto"/>
            </w:tcBorders>
            <w:noWrap/>
            <w:hideMark/>
          </w:tcPr>
          <w:p w:rsidR="00657CEC" w:rsidRPr="00BA0861" w:rsidRDefault="00657CEC" w:rsidP="00BA0861">
            <w:pPr>
              <w:bidi w:val="0"/>
              <w:ind w:right="32"/>
              <w:jc w:val="right"/>
              <w:rPr>
                <w:rFonts w:ascii="Arial" w:hAnsi="Arial" w:cs="Arial"/>
                <w:color w:val="000000"/>
                <w:sz w:val="18"/>
                <w:szCs w:val="18"/>
              </w:rPr>
            </w:pPr>
            <w:r w:rsidRPr="00BA0861">
              <w:rPr>
                <w:rFonts w:ascii="Arial" w:hAnsi="Arial" w:cs="Arial"/>
                <w:color w:val="000000"/>
                <w:sz w:val="18"/>
                <w:szCs w:val="18"/>
              </w:rPr>
              <w:t>739</w:t>
            </w:r>
            <w:r w:rsidR="00144F20" w:rsidRPr="00BA0861">
              <w:rPr>
                <w:rFonts w:ascii="Arial" w:hAnsi="Arial" w:cs="Arial"/>
                <w:color w:val="000000"/>
                <w:sz w:val="18"/>
                <w:szCs w:val="18"/>
              </w:rPr>
              <w:t>,</w:t>
            </w:r>
            <w:r w:rsidRPr="00BA0861">
              <w:rPr>
                <w:rFonts w:ascii="Arial" w:hAnsi="Arial" w:cs="Arial"/>
                <w:color w:val="000000"/>
                <w:sz w:val="18"/>
                <w:szCs w:val="18"/>
              </w:rPr>
              <w:t>747.2</w:t>
            </w:r>
          </w:p>
        </w:tc>
      </w:tr>
      <w:tr w:rsidR="00657CEC" w:rsidRPr="00BA0861" w:rsidTr="00BA0861">
        <w:trPr>
          <w:trHeight w:val="340"/>
          <w:jc w:val="center"/>
        </w:trPr>
        <w:tc>
          <w:tcPr>
            <w:tcW w:w="3285" w:type="dxa"/>
            <w:tcBorders>
              <w:top w:val="nil"/>
              <w:left w:val="single" w:sz="4" w:space="0" w:color="auto"/>
              <w:bottom w:val="nil"/>
              <w:right w:val="single" w:sz="4" w:space="0" w:color="auto"/>
            </w:tcBorders>
            <w:hideMark/>
          </w:tcPr>
          <w:p w:rsidR="00657CEC" w:rsidRPr="00BA0861" w:rsidRDefault="00657CEC" w:rsidP="00BA0861">
            <w:pPr>
              <w:bidi w:val="0"/>
              <w:rPr>
                <w:rFonts w:ascii="Arial" w:hAnsi="Arial" w:cs="Arial"/>
                <w:sz w:val="18"/>
                <w:szCs w:val="18"/>
                <w:lang w:val="en-GB" w:eastAsia="en-GB"/>
              </w:rPr>
            </w:pPr>
            <w:r w:rsidRPr="00BA0861">
              <w:rPr>
                <w:rFonts w:ascii="Arial" w:hAnsi="Arial" w:cs="Arial"/>
                <w:sz w:val="18"/>
                <w:szCs w:val="18"/>
                <w:lang w:eastAsia="en-GB"/>
              </w:rPr>
              <w:t>Value of capital additions repairs, and improvements</w:t>
            </w:r>
          </w:p>
        </w:tc>
        <w:tc>
          <w:tcPr>
            <w:tcW w:w="1078" w:type="dxa"/>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496</w:t>
            </w:r>
            <w:r w:rsidR="00144F20" w:rsidRPr="00BA0861">
              <w:rPr>
                <w:rFonts w:ascii="Arial" w:hAnsi="Arial" w:cs="Arial"/>
                <w:color w:val="000000"/>
                <w:sz w:val="18"/>
                <w:szCs w:val="18"/>
              </w:rPr>
              <w:t>,</w:t>
            </w:r>
            <w:r w:rsidRPr="00BA0861">
              <w:rPr>
                <w:rFonts w:ascii="Arial" w:hAnsi="Arial" w:cs="Arial"/>
                <w:color w:val="000000"/>
                <w:sz w:val="18"/>
                <w:szCs w:val="18"/>
              </w:rPr>
              <w:t>736.</w:t>
            </w:r>
            <w:r w:rsidR="00144F20" w:rsidRPr="00BA0861">
              <w:rPr>
                <w:rFonts w:ascii="Arial" w:hAnsi="Arial" w:cs="Arial"/>
                <w:color w:val="000000"/>
                <w:sz w:val="18"/>
                <w:szCs w:val="18"/>
              </w:rPr>
              <w:t>6</w:t>
            </w:r>
          </w:p>
        </w:tc>
        <w:tc>
          <w:tcPr>
            <w:tcW w:w="1271" w:type="dxa"/>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54</w:t>
            </w:r>
            <w:r w:rsidR="00144F20" w:rsidRPr="00BA0861">
              <w:rPr>
                <w:rFonts w:ascii="Arial" w:hAnsi="Arial" w:cs="Arial"/>
                <w:color w:val="000000"/>
                <w:sz w:val="18"/>
                <w:szCs w:val="18"/>
              </w:rPr>
              <w:t>,</w:t>
            </w:r>
            <w:r w:rsidRPr="00BA0861">
              <w:rPr>
                <w:rFonts w:ascii="Arial" w:hAnsi="Arial" w:cs="Arial"/>
                <w:color w:val="000000"/>
                <w:sz w:val="18"/>
                <w:szCs w:val="18"/>
              </w:rPr>
              <w:t>366.</w:t>
            </w:r>
            <w:r w:rsidR="00144F20" w:rsidRPr="00BA0861">
              <w:rPr>
                <w:rFonts w:ascii="Arial" w:hAnsi="Arial" w:cs="Arial"/>
                <w:color w:val="000000"/>
                <w:sz w:val="18"/>
                <w:szCs w:val="18"/>
              </w:rPr>
              <w:t>8</w:t>
            </w:r>
          </w:p>
        </w:tc>
        <w:tc>
          <w:tcPr>
            <w:tcW w:w="1313" w:type="dxa"/>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10.9</w:t>
            </w:r>
          </w:p>
        </w:tc>
        <w:tc>
          <w:tcPr>
            <w:tcW w:w="1078" w:type="dxa"/>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390</w:t>
            </w:r>
            <w:r w:rsidR="00144F20" w:rsidRPr="00BA0861">
              <w:rPr>
                <w:rFonts w:ascii="Arial" w:hAnsi="Arial" w:cs="Arial"/>
                <w:color w:val="000000"/>
                <w:sz w:val="18"/>
                <w:szCs w:val="18"/>
              </w:rPr>
              <w:t>,</w:t>
            </w:r>
            <w:r w:rsidRPr="00BA0861">
              <w:rPr>
                <w:rFonts w:ascii="Arial" w:hAnsi="Arial" w:cs="Arial"/>
                <w:color w:val="000000"/>
                <w:sz w:val="18"/>
                <w:szCs w:val="18"/>
              </w:rPr>
              <w:t>092.</w:t>
            </w:r>
            <w:r w:rsidR="00144F20" w:rsidRPr="00BA0861">
              <w:rPr>
                <w:rFonts w:ascii="Arial" w:hAnsi="Arial" w:cs="Arial"/>
                <w:color w:val="000000"/>
                <w:sz w:val="18"/>
                <w:szCs w:val="18"/>
              </w:rPr>
              <w:t>2</w:t>
            </w:r>
          </w:p>
        </w:tc>
        <w:tc>
          <w:tcPr>
            <w:tcW w:w="1236" w:type="dxa"/>
            <w:tcBorders>
              <w:top w:val="nil"/>
              <w:left w:val="nil"/>
              <w:bottom w:val="nil"/>
              <w:right w:val="single" w:sz="4" w:space="0" w:color="auto"/>
            </w:tcBorders>
            <w:noWrap/>
            <w:hideMark/>
          </w:tcPr>
          <w:p w:rsidR="00657CEC" w:rsidRPr="00BA0861" w:rsidRDefault="00657CEC" w:rsidP="00BA0861">
            <w:pPr>
              <w:bidi w:val="0"/>
              <w:ind w:right="32"/>
              <w:jc w:val="right"/>
              <w:rPr>
                <w:rFonts w:ascii="Arial" w:hAnsi="Arial" w:cs="Arial"/>
                <w:color w:val="000000"/>
                <w:sz w:val="18"/>
                <w:szCs w:val="18"/>
              </w:rPr>
            </w:pPr>
            <w:r w:rsidRPr="00BA0861">
              <w:rPr>
                <w:rFonts w:ascii="Arial" w:hAnsi="Arial" w:cs="Arial"/>
                <w:color w:val="000000"/>
                <w:sz w:val="18"/>
                <w:szCs w:val="18"/>
              </w:rPr>
              <w:t>603</w:t>
            </w:r>
            <w:r w:rsidR="00144F20" w:rsidRPr="00BA0861">
              <w:rPr>
                <w:rFonts w:ascii="Arial" w:hAnsi="Arial" w:cs="Arial"/>
                <w:color w:val="000000"/>
                <w:sz w:val="18"/>
                <w:szCs w:val="18"/>
              </w:rPr>
              <w:t>,</w:t>
            </w:r>
            <w:r w:rsidRPr="00BA0861">
              <w:rPr>
                <w:rFonts w:ascii="Arial" w:hAnsi="Arial" w:cs="Arial"/>
                <w:color w:val="000000"/>
                <w:sz w:val="18"/>
                <w:szCs w:val="18"/>
              </w:rPr>
              <w:t>38</w:t>
            </w:r>
            <w:r w:rsidR="00144F20" w:rsidRPr="00BA0861">
              <w:rPr>
                <w:rFonts w:ascii="Arial" w:hAnsi="Arial" w:cs="Arial"/>
                <w:color w:val="000000"/>
                <w:sz w:val="18"/>
                <w:szCs w:val="18"/>
              </w:rPr>
              <w:t>1</w:t>
            </w:r>
            <w:r w:rsidRPr="00BA0861">
              <w:rPr>
                <w:rFonts w:ascii="Arial" w:hAnsi="Arial" w:cs="Arial"/>
                <w:color w:val="000000"/>
                <w:sz w:val="18"/>
                <w:szCs w:val="18"/>
              </w:rPr>
              <w:t>.</w:t>
            </w:r>
            <w:r w:rsidR="00144F20" w:rsidRPr="00BA0861">
              <w:rPr>
                <w:rFonts w:ascii="Arial" w:hAnsi="Arial" w:cs="Arial"/>
                <w:color w:val="000000"/>
                <w:sz w:val="18"/>
                <w:szCs w:val="18"/>
              </w:rPr>
              <w:t>0</w:t>
            </w:r>
          </w:p>
        </w:tc>
      </w:tr>
      <w:tr w:rsidR="00657CEC" w:rsidRPr="00BA0861" w:rsidTr="00BA0861">
        <w:trPr>
          <w:trHeight w:val="340"/>
          <w:jc w:val="center"/>
        </w:trPr>
        <w:tc>
          <w:tcPr>
            <w:tcW w:w="3285" w:type="dxa"/>
            <w:tcBorders>
              <w:top w:val="nil"/>
              <w:left w:val="single" w:sz="4" w:space="0" w:color="auto"/>
              <w:bottom w:val="single" w:sz="4" w:space="0" w:color="auto"/>
              <w:right w:val="single" w:sz="4" w:space="0" w:color="auto"/>
            </w:tcBorders>
            <w:hideMark/>
          </w:tcPr>
          <w:p w:rsidR="00657CEC" w:rsidRPr="00BA0861" w:rsidRDefault="00657CEC" w:rsidP="00BA0861">
            <w:pPr>
              <w:bidi w:val="0"/>
              <w:rPr>
                <w:rFonts w:ascii="Arial" w:hAnsi="Arial" w:cs="Arial"/>
                <w:sz w:val="18"/>
                <w:szCs w:val="18"/>
                <w:lang w:val="en-GB" w:eastAsia="en-GB"/>
              </w:rPr>
            </w:pPr>
            <w:r w:rsidRPr="00BA0861">
              <w:rPr>
                <w:rFonts w:ascii="Arial" w:hAnsi="Arial" w:cs="Arial"/>
                <w:sz w:val="18"/>
                <w:szCs w:val="18"/>
                <w:lang w:eastAsia="en-GB"/>
              </w:rPr>
              <w:t>Value of current maintenance</w:t>
            </w:r>
          </w:p>
        </w:tc>
        <w:tc>
          <w:tcPr>
            <w:tcW w:w="1078" w:type="dxa"/>
            <w:tcBorders>
              <w:top w:val="nil"/>
              <w:left w:val="nil"/>
              <w:bottom w:val="single" w:sz="4" w:space="0" w:color="auto"/>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276</w:t>
            </w:r>
            <w:r w:rsidR="00144F20" w:rsidRPr="00BA0861">
              <w:rPr>
                <w:rFonts w:ascii="Arial" w:hAnsi="Arial" w:cs="Arial"/>
                <w:color w:val="000000"/>
                <w:sz w:val="18"/>
                <w:szCs w:val="18"/>
              </w:rPr>
              <w:t>,</w:t>
            </w:r>
            <w:r w:rsidRPr="00BA0861">
              <w:rPr>
                <w:rFonts w:ascii="Arial" w:hAnsi="Arial" w:cs="Arial"/>
                <w:color w:val="000000"/>
                <w:sz w:val="18"/>
                <w:szCs w:val="18"/>
              </w:rPr>
              <w:t>581.8</w:t>
            </w:r>
          </w:p>
        </w:tc>
        <w:tc>
          <w:tcPr>
            <w:tcW w:w="1271" w:type="dxa"/>
            <w:tcBorders>
              <w:top w:val="nil"/>
              <w:left w:val="nil"/>
              <w:bottom w:val="single" w:sz="4" w:space="0" w:color="auto"/>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11</w:t>
            </w:r>
            <w:r w:rsidR="00144F20" w:rsidRPr="00BA0861">
              <w:rPr>
                <w:rFonts w:ascii="Arial" w:hAnsi="Arial" w:cs="Arial"/>
                <w:color w:val="000000"/>
                <w:sz w:val="18"/>
                <w:szCs w:val="18"/>
              </w:rPr>
              <w:t>,</w:t>
            </w:r>
            <w:r w:rsidRPr="00BA0861">
              <w:rPr>
                <w:rFonts w:ascii="Arial" w:hAnsi="Arial" w:cs="Arial"/>
                <w:color w:val="000000"/>
                <w:sz w:val="18"/>
                <w:szCs w:val="18"/>
              </w:rPr>
              <w:t>152.</w:t>
            </w:r>
            <w:r w:rsidR="00144F20" w:rsidRPr="00BA0861">
              <w:rPr>
                <w:rFonts w:ascii="Arial" w:hAnsi="Arial" w:cs="Arial"/>
                <w:color w:val="000000"/>
                <w:sz w:val="18"/>
                <w:szCs w:val="18"/>
              </w:rPr>
              <w:t>6</w:t>
            </w:r>
          </w:p>
        </w:tc>
        <w:tc>
          <w:tcPr>
            <w:tcW w:w="1313" w:type="dxa"/>
            <w:tcBorders>
              <w:top w:val="nil"/>
              <w:left w:val="nil"/>
              <w:bottom w:val="single" w:sz="4" w:space="0" w:color="auto"/>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4.0</w:t>
            </w:r>
          </w:p>
        </w:tc>
        <w:tc>
          <w:tcPr>
            <w:tcW w:w="1078" w:type="dxa"/>
            <w:tcBorders>
              <w:top w:val="nil"/>
              <w:left w:val="nil"/>
              <w:bottom w:val="single" w:sz="4" w:space="0" w:color="auto"/>
              <w:right w:val="nil"/>
            </w:tcBorders>
            <w:noWrap/>
            <w:hideMark/>
          </w:tcPr>
          <w:p w:rsidR="00657CEC" w:rsidRPr="00BA0861" w:rsidRDefault="00657CEC" w:rsidP="00BA0861">
            <w:pPr>
              <w:bidi w:val="0"/>
              <w:jc w:val="right"/>
              <w:rPr>
                <w:rFonts w:ascii="Arial" w:hAnsi="Arial" w:cs="Arial"/>
                <w:color w:val="000000"/>
                <w:sz w:val="18"/>
                <w:szCs w:val="18"/>
              </w:rPr>
            </w:pPr>
            <w:r w:rsidRPr="00BA0861">
              <w:rPr>
                <w:rFonts w:ascii="Arial" w:hAnsi="Arial" w:cs="Arial"/>
                <w:color w:val="000000"/>
                <w:sz w:val="18"/>
                <w:szCs w:val="18"/>
              </w:rPr>
              <w:t>254</w:t>
            </w:r>
            <w:r w:rsidR="00144F20" w:rsidRPr="00BA0861">
              <w:rPr>
                <w:rFonts w:ascii="Arial" w:hAnsi="Arial" w:cs="Arial"/>
                <w:color w:val="000000"/>
                <w:sz w:val="18"/>
                <w:szCs w:val="18"/>
              </w:rPr>
              <w:t>,</w:t>
            </w:r>
            <w:r w:rsidRPr="00BA0861">
              <w:rPr>
                <w:rFonts w:ascii="Arial" w:hAnsi="Arial" w:cs="Arial"/>
                <w:color w:val="000000"/>
                <w:sz w:val="18"/>
                <w:szCs w:val="18"/>
              </w:rPr>
              <w:t>705.</w:t>
            </w:r>
            <w:r w:rsidR="00144F20" w:rsidRPr="00BA0861">
              <w:rPr>
                <w:rFonts w:ascii="Arial" w:hAnsi="Arial" w:cs="Arial"/>
                <w:color w:val="000000"/>
                <w:sz w:val="18"/>
                <w:szCs w:val="18"/>
              </w:rPr>
              <w:t>3</w:t>
            </w:r>
          </w:p>
        </w:tc>
        <w:tc>
          <w:tcPr>
            <w:tcW w:w="1236" w:type="dxa"/>
            <w:tcBorders>
              <w:top w:val="nil"/>
              <w:left w:val="nil"/>
              <w:bottom w:val="single" w:sz="4" w:space="0" w:color="auto"/>
              <w:right w:val="single" w:sz="4" w:space="0" w:color="auto"/>
            </w:tcBorders>
            <w:noWrap/>
            <w:hideMark/>
          </w:tcPr>
          <w:p w:rsidR="00657CEC" w:rsidRPr="00BA0861" w:rsidRDefault="00657CEC" w:rsidP="00BA0861">
            <w:pPr>
              <w:bidi w:val="0"/>
              <w:ind w:right="32"/>
              <w:jc w:val="right"/>
              <w:rPr>
                <w:rFonts w:ascii="Arial" w:hAnsi="Arial" w:cs="Arial"/>
                <w:color w:val="000000"/>
                <w:sz w:val="18"/>
                <w:szCs w:val="18"/>
              </w:rPr>
            </w:pPr>
            <w:r w:rsidRPr="00BA0861">
              <w:rPr>
                <w:rFonts w:ascii="Arial" w:hAnsi="Arial" w:cs="Arial"/>
                <w:color w:val="000000"/>
                <w:sz w:val="18"/>
                <w:szCs w:val="18"/>
              </w:rPr>
              <w:t>298</w:t>
            </w:r>
            <w:r w:rsidR="00144F20" w:rsidRPr="00BA0861">
              <w:rPr>
                <w:rFonts w:ascii="Arial" w:hAnsi="Arial" w:cs="Arial"/>
                <w:color w:val="000000"/>
                <w:sz w:val="18"/>
                <w:szCs w:val="18"/>
              </w:rPr>
              <w:t>,</w:t>
            </w:r>
            <w:r w:rsidRPr="00BA0861">
              <w:rPr>
                <w:rFonts w:ascii="Arial" w:hAnsi="Arial" w:cs="Arial"/>
                <w:color w:val="000000"/>
                <w:sz w:val="18"/>
                <w:szCs w:val="18"/>
              </w:rPr>
              <w:t>458.</w:t>
            </w:r>
            <w:r w:rsidR="00144F20" w:rsidRPr="00BA0861">
              <w:rPr>
                <w:rFonts w:ascii="Arial" w:hAnsi="Arial" w:cs="Arial"/>
                <w:color w:val="000000"/>
                <w:sz w:val="18"/>
                <w:szCs w:val="18"/>
              </w:rPr>
              <w:t>4</w:t>
            </w:r>
          </w:p>
        </w:tc>
      </w:tr>
    </w:tbl>
    <w:p w:rsidR="00657CEC" w:rsidRDefault="00657CEC" w:rsidP="00657CEC">
      <w:pPr>
        <w:pStyle w:val="BodyTextIndent2"/>
        <w:ind w:left="0" w:firstLine="0"/>
        <w:jc w:val="lowKashida"/>
        <w:rPr>
          <w:b/>
          <w:bCs/>
        </w:rPr>
      </w:pPr>
    </w:p>
    <w:p w:rsidR="00657CEC" w:rsidRDefault="00657CEC" w:rsidP="00C656D8">
      <w:pPr>
        <w:pStyle w:val="BodyTextIndent2"/>
        <w:ind w:left="0" w:firstLine="0"/>
        <w:jc w:val="lowKashida"/>
        <w:rPr>
          <w:b/>
          <w:bCs/>
        </w:rPr>
      </w:pPr>
      <w:r>
        <w:rPr>
          <w:b/>
          <w:bCs/>
        </w:rPr>
        <w:t>2.5.2 Non-</w:t>
      </w:r>
      <w:r w:rsidR="00C656D8">
        <w:rPr>
          <w:b/>
          <w:bCs/>
        </w:rPr>
        <w:t>Sampling</w:t>
      </w:r>
      <w:r>
        <w:rPr>
          <w:b/>
          <w:bCs/>
        </w:rPr>
        <w:t xml:space="preserve"> Errors</w:t>
      </w:r>
    </w:p>
    <w:p w:rsidR="00657CEC" w:rsidRDefault="00657CEC" w:rsidP="00657CEC">
      <w:pPr>
        <w:pStyle w:val="BodyTextIndent2"/>
        <w:ind w:left="0" w:firstLine="0"/>
        <w:jc w:val="lowKashida"/>
      </w:pPr>
      <w:r>
        <w:t>These types of errors could appear in one or all of the survey stages that include data collection and data entry.</w:t>
      </w:r>
    </w:p>
    <w:p w:rsidR="00657CEC" w:rsidRDefault="00657CEC" w:rsidP="00657CEC">
      <w:pPr>
        <w:pStyle w:val="BodyTextIndent2"/>
        <w:ind w:left="0" w:firstLine="0"/>
        <w:jc w:val="lowKashida"/>
      </w:pPr>
    </w:p>
    <w:p w:rsidR="00BA0861" w:rsidRDefault="00657CEC" w:rsidP="00657CEC">
      <w:pPr>
        <w:pStyle w:val="BodyTextIndent2"/>
        <w:tabs>
          <w:tab w:val="right" w:pos="8647"/>
          <w:tab w:val="right" w:pos="9072"/>
        </w:tabs>
        <w:ind w:left="0" w:right="-1" w:firstLine="0"/>
        <w:jc w:val="lowKashida"/>
      </w:pPr>
      <w:r>
        <w:rPr>
          <w:b/>
          <w:bCs/>
        </w:rPr>
        <w:t>Response errors:</w:t>
      </w:r>
      <w:r>
        <w:t xml:space="preserve"> </w:t>
      </w:r>
    </w:p>
    <w:p w:rsidR="00657CEC" w:rsidRDefault="0093323D" w:rsidP="00657CEC">
      <w:pPr>
        <w:pStyle w:val="BodyTextIndent2"/>
        <w:tabs>
          <w:tab w:val="right" w:pos="8647"/>
          <w:tab w:val="right" w:pos="9072"/>
        </w:tabs>
        <w:ind w:left="0" w:right="-1" w:firstLine="0"/>
        <w:jc w:val="lowKashida"/>
      </w:pPr>
      <w:r>
        <w:t>these errors relate to respondents</w:t>
      </w:r>
      <w:r w:rsidR="00657CEC">
        <w:t>, field workers, and data entry personnel.  To ensure data quality, a series of measures were implemented to support the accuracy of data collection and data processing as follows:</w:t>
      </w:r>
    </w:p>
    <w:p w:rsidR="00657CEC" w:rsidRDefault="00657CEC" w:rsidP="00657CEC">
      <w:pPr>
        <w:pStyle w:val="BodyTextIndent2"/>
        <w:tabs>
          <w:tab w:val="right" w:pos="8647"/>
          <w:tab w:val="right" w:pos="9072"/>
        </w:tabs>
        <w:ind w:left="0" w:right="-1" w:firstLine="0"/>
        <w:jc w:val="lowKashida"/>
      </w:pPr>
      <w:r>
        <w:t xml:space="preserve"> </w:t>
      </w:r>
    </w:p>
    <w:p w:rsidR="00657CEC" w:rsidRDefault="00657CEC" w:rsidP="00657CEC">
      <w:pPr>
        <w:pStyle w:val="BodyTextIndent2"/>
        <w:tabs>
          <w:tab w:val="right" w:pos="8647"/>
          <w:tab w:val="right" w:pos="9072"/>
        </w:tabs>
        <w:ind w:left="0" w:right="-1" w:firstLine="0"/>
        <w:jc w:val="lowKashida"/>
      </w:pPr>
      <w:r>
        <w:rPr>
          <w:rFonts w:cs="Times New Roman"/>
          <w:b/>
          <w:bCs/>
          <w:szCs w:val="24"/>
        </w:rPr>
        <w:t>Re-interview of sample:</w:t>
      </w:r>
    </w:p>
    <w:p w:rsidR="00657CEC" w:rsidRPr="00752D2D" w:rsidRDefault="00657CEC" w:rsidP="0093323D">
      <w:pPr>
        <w:pStyle w:val="BodyTextIndent2"/>
        <w:tabs>
          <w:tab w:val="right" w:pos="8647"/>
          <w:tab w:val="right" w:pos="9072"/>
        </w:tabs>
        <w:ind w:left="0" w:right="-1" w:firstLine="0"/>
        <w:jc w:val="lowKashida"/>
      </w:pPr>
      <w:r w:rsidRPr="00752D2D">
        <w:rPr>
          <w:rFonts w:cs="Times New Roman"/>
          <w:szCs w:val="24"/>
        </w:rPr>
        <w:t xml:space="preserve">Re-interviews were conducted according to the methodology adopted by the </w:t>
      </w:r>
      <w:r w:rsidR="0093323D" w:rsidRPr="00752D2D">
        <w:rPr>
          <w:rFonts w:cs="Times New Roman"/>
          <w:szCs w:val="24"/>
        </w:rPr>
        <w:t>PCBS</w:t>
      </w:r>
      <w:r w:rsidR="0093323D">
        <w:rPr>
          <w:rFonts w:cs="Times New Roman"/>
          <w:szCs w:val="24"/>
        </w:rPr>
        <w:t>, which constitutes</w:t>
      </w:r>
      <w:r w:rsidR="0093323D" w:rsidRPr="00752D2D">
        <w:rPr>
          <w:rFonts w:cs="Times New Roman"/>
          <w:szCs w:val="24"/>
        </w:rPr>
        <w:t xml:space="preserve"> of</w:t>
      </w:r>
      <w:r w:rsidRPr="00752D2D">
        <w:rPr>
          <w:rFonts w:cs="Times New Roman"/>
          <w:szCs w:val="24"/>
        </w:rPr>
        <w:t xml:space="preserve"> selecting a representative sample of 400 buildings, which constitute about 10% of the main sample of the survey. Re-interview data were collected by field supervisors during field work.</w:t>
      </w:r>
    </w:p>
    <w:p w:rsidR="00657CEC" w:rsidRPr="00752D2D" w:rsidRDefault="00657CEC" w:rsidP="00657CEC">
      <w:pPr>
        <w:pStyle w:val="BodyTextIndent2"/>
        <w:tabs>
          <w:tab w:val="right" w:pos="8647"/>
          <w:tab w:val="right" w:pos="9072"/>
        </w:tabs>
        <w:ind w:left="0" w:right="-1" w:firstLine="0"/>
        <w:jc w:val="lowKashida"/>
      </w:pPr>
    </w:p>
    <w:p w:rsidR="00BA0861" w:rsidRDefault="00657CEC" w:rsidP="00BA0861">
      <w:pPr>
        <w:pStyle w:val="BodyTextIndent2"/>
        <w:tabs>
          <w:tab w:val="right" w:pos="8647"/>
          <w:tab w:val="right" w:pos="9072"/>
        </w:tabs>
        <w:ind w:left="0" w:right="-1" w:firstLine="0"/>
        <w:jc w:val="lowKashida"/>
      </w:pPr>
      <w:r>
        <w:rPr>
          <w:b/>
          <w:bCs/>
        </w:rPr>
        <w:t>Errors by field workers:</w:t>
      </w:r>
      <w:r>
        <w:t xml:space="preserve"> </w:t>
      </w:r>
    </w:p>
    <w:p w:rsidR="00657CEC" w:rsidRDefault="00BA0861" w:rsidP="00BA0861">
      <w:pPr>
        <w:pStyle w:val="BodyTextIndent2"/>
        <w:tabs>
          <w:tab w:val="right" w:pos="8647"/>
          <w:tab w:val="right" w:pos="9072"/>
        </w:tabs>
        <w:ind w:left="0" w:right="-1" w:firstLine="0"/>
        <w:jc w:val="lowKashida"/>
      </w:pPr>
      <w:r>
        <w:t>A</w:t>
      </w:r>
      <w:r w:rsidR="00657CEC">
        <w:t xml:space="preserve"> series of measures were implemented to support the accuracy of data collection by the s</w:t>
      </w:r>
      <w:r w:rsidR="0093323D">
        <w:t>election of a specialized field</w:t>
      </w:r>
      <w:r w:rsidR="00657CEC">
        <w:t>work team. The team was trained in theory and practice in the completion of the survey questionnaire. Field visits were a helpful tool to test the accuracy of field workers and to resolve problems that they encountered in the field.</w:t>
      </w:r>
    </w:p>
    <w:p w:rsidR="00657CEC" w:rsidRDefault="00657CEC" w:rsidP="00657CEC">
      <w:pPr>
        <w:pStyle w:val="BodyTextIndent2"/>
        <w:tabs>
          <w:tab w:val="right" w:pos="8647"/>
          <w:tab w:val="right" w:pos="9072"/>
        </w:tabs>
        <w:ind w:left="0" w:right="-1" w:firstLine="0"/>
        <w:jc w:val="lowKashida"/>
      </w:pPr>
      <w:r>
        <w:t xml:space="preserve"> </w:t>
      </w:r>
    </w:p>
    <w:p w:rsidR="00BA0861" w:rsidRDefault="00657CEC" w:rsidP="00BA0861">
      <w:pPr>
        <w:pStyle w:val="BlockText"/>
        <w:tabs>
          <w:tab w:val="clear" w:pos="284"/>
          <w:tab w:val="right" w:pos="-142"/>
        </w:tabs>
        <w:ind w:left="0" w:right="0" w:firstLine="0"/>
      </w:pPr>
      <w:r>
        <w:rPr>
          <w:b/>
          <w:bCs/>
        </w:rPr>
        <w:t xml:space="preserve">Data entry errors: </w:t>
      </w:r>
    </w:p>
    <w:p w:rsidR="00657CEC" w:rsidRDefault="00BA0861" w:rsidP="00BA0861">
      <w:pPr>
        <w:pStyle w:val="BlockText"/>
        <w:tabs>
          <w:tab w:val="clear" w:pos="284"/>
          <w:tab w:val="right" w:pos="-142"/>
        </w:tabs>
        <w:ind w:left="0" w:right="0" w:firstLine="0"/>
      </w:pPr>
      <w:r>
        <w:t>T</w:t>
      </w:r>
      <w:r w:rsidR="00657CEC">
        <w:t>o ensure the quality and consistency of data, measures were put in place, such as preparing the data entry program prior to data collection for checking purposes and the application of validation rules to the program to check the consistency of data. The efficiency of the program was checked through pre-testing, including inputting incorrect information and checking efficiency in identifying this information.</w:t>
      </w:r>
    </w:p>
    <w:p w:rsidR="00657CEC" w:rsidRDefault="00657CEC" w:rsidP="00657CEC">
      <w:pPr>
        <w:pStyle w:val="BlockText"/>
        <w:tabs>
          <w:tab w:val="clear" w:pos="284"/>
          <w:tab w:val="right" w:pos="-142"/>
        </w:tabs>
        <w:ind w:left="0" w:right="0" w:firstLine="0"/>
      </w:pPr>
    </w:p>
    <w:p w:rsidR="00657CEC" w:rsidRDefault="00657CEC" w:rsidP="00657CEC">
      <w:pPr>
        <w:pStyle w:val="BodyTextIndent2"/>
        <w:ind w:left="0" w:firstLine="0"/>
        <w:jc w:val="lowKashida"/>
        <w:rPr>
          <w:b/>
          <w:bCs/>
        </w:rPr>
      </w:pPr>
      <w:r>
        <w:rPr>
          <w:b/>
          <w:bCs/>
        </w:rPr>
        <w:t>Main obstacles in the survey:</w:t>
      </w:r>
    </w:p>
    <w:p w:rsidR="00657CEC" w:rsidRDefault="00657CEC" w:rsidP="00657CEC">
      <w:pPr>
        <w:pStyle w:val="BodyTextIndent2"/>
        <w:numPr>
          <w:ilvl w:val="3"/>
          <w:numId w:val="9"/>
        </w:numPr>
        <w:tabs>
          <w:tab w:val="num" w:pos="426"/>
        </w:tabs>
        <w:ind w:left="426" w:right="-1" w:hanging="284"/>
        <w:jc w:val="lowKashida"/>
      </w:pPr>
      <w:r>
        <w:t xml:space="preserve">Problems with maps since some buildings were not numbered on the maps. </w:t>
      </w:r>
    </w:p>
    <w:p w:rsidR="00657CEC" w:rsidRDefault="00657CEC" w:rsidP="00657CEC">
      <w:pPr>
        <w:pStyle w:val="BodyTextIndent2"/>
        <w:numPr>
          <w:ilvl w:val="3"/>
          <w:numId w:val="9"/>
        </w:numPr>
        <w:tabs>
          <w:tab w:val="num" w:pos="426"/>
        </w:tabs>
        <w:ind w:left="426" w:right="-1" w:hanging="284"/>
        <w:jc w:val="lowKashida"/>
      </w:pPr>
      <w:r>
        <w:t>There was no one available in the household to answer questions such as the year of construction or building costs.</w:t>
      </w:r>
    </w:p>
    <w:p w:rsidR="00657CEC" w:rsidRDefault="00657CEC" w:rsidP="00657CEC">
      <w:pPr>
        <w:pStyle w:val="BodyTextIndent2"/>
        <w:numPr>
          <w:ilvl w:val="3"/>
          <w:numId w:val="9"/>
        </w:numPr>
        <w:tabs>
          <w:tab w:val="num" w:pos="426"/>
        </w:tabs>
        <w:ind w:left="426" w:right="-1" w:hanging="284"/>
        <w:jc w:val="lowKashida"/>
      </w:pPr>
      <w:r>
        <w:t>Families were not present, forcing field workers to re-visit the property several times.</w:t>
      </w:r>
    </w:p>
    <w:p w:rsidR="00657CEC" w:rsidRDefault="00657CEC" w:rsidP="00657CEC">
      <w:pPr>
        <w:pStyle w:val="BodyText"/>
        <w:rPr>
          <w:rFonts w:cs="Simplified Arabic"/>
          <w:b/>
          <w:bCs/>
          <w:color w:val="FF0000"/>
          <w:szCs w:val="24"/>
        </w:rPr>
      </w:pPr>
    </w:p>
    <w:p w:rsidR="00657CEC" w:rsidRDefault="00657CEC" w:rsidP="00657CEC">
      <w:pPr>
        <w:autoSpaceDE w:val="0"/>
        <w:autoSpaceDN w:val="0"/>
        <w:adjustRightInd w:val="0"/>
        <w:jc w:val="right"/>
        <w:rPr>
          <w:b/>
          <w:bCs/>
          <w:sz w:val="24"/>
          <w:szCs w:val="24"/>
        </w:rPr>
      </w:pPr>
      <w:r>
        <w:rPr>
          <w:b/>
          <w:bCs/>
          <w:sz w:val="24"/>
          <w:szCs w:val="24"/>
        </w:rPr>
        <w:t>Weights calculation:</w:t>
      </w:r>
    </w:p>
    <w:p w:rsidR="00657CEC" w:rsidRDefault="00657CEC" w:rsidP="00657CEC">
      <w:pPr>
        <w:bidi w:val="0"/>
        <w:jc w:val="both"/>
        <w:rPr>
          <w:rFonts w:asciiTheme="majorBidi" w:hAnsiTheme="majorBidi" w:cstheme="majorBidi"/>
          <w:sz w:val="24"/>
          <w:szCs w:val="24"/>
        </w:rPr>
      </w:pPr>
      <w:r>
        <w:rPr>
          <w:sz w:val="24"/>
          <w:szCs w:val="24"/>
        </w:rPr>
        <w:t xml:space="preserve">The weight of statistical units (sampling unit) in the sample is defined as the mathematical inverse of the selection probability where the sample of the survey is a two-stage stratified cluster sample. </w:t>
      </w:r>
      <w:r>
        <w:rPr>
          <w:rFonts w:asciiTheme="majorBidi" w:hAnsiTheme="majorBidi" w:cstheme="majorBidi"/>
          <w:sz w:val="24"/>
          <w:szCs w:val="24"/>
        </w:rPr>
        <w:t>In the first stage, we calculate the weight of enumeration areas based on the probability of each enumeration area. In the second stage</w:t>
      </w:r>
      <w:r w:rsidR="0093323D">
        <w:rPr>
          <w:rFonts w:asciiTheme="majorBidi" w:hAnsiTheme="majorBidi" w:cstheme="majorBidi"/>
          <w:sz w:val="24"/>
          <w:szCs w:val="24"/>
        </w:rPr>
        <w:t>,</w:t>
      </w:r>
      <w:r>
        <w:rPr>
          <w:rFonts w:asciiTheme="majorBidi" w:hAnsiTheme="majorBidi" w:cstheme="majorBidi"/>
          <w:sz w:val="24"/>
          <w:szCs w:val="24"/>
        </w:rPr>
        <w:t xml:space="preserve"> we calculate the weight of </w:t>
      </w:r>
      <w:r>
        <w:rPr>
          <w:sz w:val="24"/>
        </w:rPr>
        <w:t>buildings</w:t>
      </w:r>
      <w:r>
        <w:rPr>
          <w:rFonts w:asciiTheme="majorBidi" w:hAnsiTheme="majorBidi" w:cstheme="majorBidi"/>
          <w:sz w:val="24"/>
          <w:szCs w:val="24"/>
        </w:rPr>
        <w:t xml:space="preserve"> in each enumeration area. Initial </w:t>
      </w:r>
      <w:r>
        <w:rPr>
          <w:sz w:val="24"/>
        </w:rPr>
        <w:t>building</w:t>
      </w:r>
      <w:r>
        <w:rPr>
          <w:rFonts w:asciiTheme="majorBidi" w:hAnsiTheme="majorBidi" w:cstheme="majorBidi"/>
          <w:sz w:val="24"/>
          <w:szCs w:val="24"/>
        </w:rPr>
        <w:t xml:space="preserve"> weights resulted from the product of the </w:t>
      </w:r>
      <w:r>
        <w:rPr>
          <w:rFonts w:asciiTheme="majorBidi" w:hAnsiTheme="majorBidi" w:cstheme="majorBidi"/>
          <w:sz w:val="24"/>
          <w:szCs w:val="24"/>
        </w:rPr>
        <w:lastRenderedPageBreak/>
        <w:t xml:space="preserve">weight of the first stage and the weight of the second stage. Final </w:t>
      </w:r>
      <w:r>
        <w:rPr>
          <w:sz w:val="24"/>
        </w:rPr>
        <w:t>building</w:t>
      </w:r>
      <w:r>
        <w:rPr>
          <w:rFonts w:asciiTheme="majorBidi" w:hAnsiTheme="majorBidi" w:cstheme="majorBidi"/>
          <w:sz w:val="24"/>
          <w:szCs w:val="24"/>
        </w:rPr>
        <w:t xml:space="preserve"> weights were obtained after adjustment of the initial weights with the cases of non-response relating to design strata (governorate, </w:t>
      </w:r>
      <w:r>
        <w:rPr>
          <w:sz w:val="24"/>
        </w:rPr>
        <w:t>building</w:t>
      </w:r>
      <w:r>
        <w:rPr>
          <w:rFonts w:asciiTheme="majorBidi" w:hAnsiTheme="majorBidi" w:cstheme="majorBidi"/>
          <w:sz w:val="24"/>
          <w:szCs w:val="24"/>
        </w:rPr>
        <w:t xml:space="preserve"> type).   </w:t>
      </w:r>
    </w:p>
    <w:p w:rsidR="00657CEC" w:rsidRDefault="00657CEC" w:rsidP="00657CEC">
      <w:pPr>
        <w:bidi w:val="0"/>
        <w:ind w:right="-1"/>
        <w:jc w:val="lowKashida"/>
        <w:rPr>
          <w:rFonts w:cs="Times New Roman"/>
          <w:b/>
          <w:bCs/>
          <w:sz w:val="24"/>
          <w:szCs w:val="24"/>
        </w:rPr>
      </w:pPr>
    </w:p>
    <w:p w:rsidR="00657CEC" w:rsidRDefault="00657CEC" w:rsidP="00BA0861">
      <w:pPr>
        <w:bidi w:val="0"/>
        <w:ind w:right="-1"/>
        <w:jc w:val="lowKashida"/>
        <w:rPr>
          <w:rFonts w:cs="Times New Roman"/>
          <w:sz w:val="24"/>
          <w:szCs w:val="24"/>
        </w:rPr>
      </w:pPr>
      <w:r>
        <w:rPr>
          <w:rFonts w:cs="Times New Roman"/>
          <w:b/>
          <w:bCs/>
          <w:sz w:val="24"/>
          <w:szCs w:val="24"/>
        </w:rPr>
        <w:t>2.6 Comparability</w:t>
      </w:r>
      <w:r w:rsidR="00BA0861">
        <w:rPr>
          <w:rFonts w:cs="Times New Roman"/>
          <w:b/>
          <w:bCs/>
          <w:sz w:val="24"/>
          <w:szCs w:val="24"/>
        </w:rPr>
        <w:t xml:space="preserve"> </w:t>
      </w:r>
    </w:p>
    <w:p w:rsidR="00657CEC" w:rsidRDefault="00657CEC" w:rsidP="00657CEC">
      <w:pPr>
        <w:pStyle w:val="BlockText"/>
        <w:tabs>
          <w:tab w:val="clear" w:pos="284"/>
          <w:tab w:val="right" w:pos="-142"/>
        </w:tabs>
        <w:ind w:left="0" w:right="0" w:firstLine="0"/>
        <w:jc w:val="left"/>
        <w:rPr>
          <w:rFonts w:cs="Times New Roman"/>
          <w:szCs w:val="24"/>
        </w:rPr>
      </w:pPr>
      <w:r>
        <w:rPr>
          <w:rFonts w:cs="Times New Roman"/>
          <w:szCs w:val="24"/>
        </w:rPr>
        <w:t>Data from this survey can be compared with data from previous surveys at the same level.</w:t>
      </w:r>
    </w:p>
    <w:p w:rsidR="00633CBC" w:rsidRDefault="00633CBC" w:rsidP="00633CBC">
      <w:pPr>
        <w:bidi w:val="0"/>
        <w:ind w:right="-1"/>
        <w:jc w:val="lowKashida"/>
        <w:rPr>
          <w:b/>
          <w:bCs/>
          <w:sz w:val="24"/>
        </w:rPr>
      </w:pPr>
    </w:p>
    <w:p w:rsidR="00657CEC" w:rsidRDefault="00657CEC" w:rsidP="00BA0861">
      <w:pPr>
        <w:bidi w:val="0"/>
        <w:ind w:right="-1"/>
        <w:jc w:val="lowKashida"/>
        <w:rPr>
          <w:b/>
          <w:bCs/>
          <w:sz w:val="24"/>
        </w:rPr>
      </w:pPr>
      <w:r>
        <w:rPr>
          <w:b/>
          <w:bCs/>
          <w:sz w:val="24"/>
        </w:rPr>
        <w:t>2.7 Technical Notes</w:t>
      </w:r>
      <w:r w:rsidR="00BA0861">
        <w:rPr>
          <w:b/>
          <w:bCs/>
          <w:sz w:val="24"/>
        </w:rPr>
        <w:t xml:space="preserve"> </w:t>
      </w:r>
    </w:p>
    <w:p w:rsidR="0093323D" w:rsidRDefault="0093323D" w:rsidP="0093323D">
      <w:pPr>
        <w:numPr>
          <w:ilvl w:val="0"/>
          <w:numId w:val="10"/>
        </w:numPr>
        <w:tabs>
          <w:tab w:val="num" w:pos="567"/>
        </w:tabs>
        <w:bidi w:val="0"/>
        <w:ind w:left="567" w:right="-1" w:hanging="283"/>
        <w:jc w:val="lowKashida"/>
        <w:rPr>
          <w:sz w:val="24"/>
        </w:rPr>
      </w:pPr>
      <w:r>
        <w:rPr>
          <w:sz w:val="24"/>
        </w:rPr>
        <w:t>Some non-statistical errors relating to building construction and maintenance of some buildings were evident as a result of the long period of time between the interview and the base year.  In addition, most respondents do not possess financial records.</w:t>
      </w:r>
    </w:p>
    <w:p w:rsidR="00657CEC" w:rsidRDefault="00657CEC" w:rsidP="00BA0861">
      <w:pPr>
        <w:numPr>
          <w:ilvl w:val="0"/>
          <w:numId w:val="10"/>
        </w:numPr>
        <w:tabs>
          <w:tab w:val="clear" w:pos="720"/>
        </w:tabs>
        <w:bidi w:val="0"/>
        <w:ind w:left="426" w:right="-1" w:hanging="284"/>
        <w:jc w:val="lowKashida"/>
        <w:rPr>
          <w:sz w:val="24"/>
        </w:rPr>
      </w:pPr>
      <w:r>
        <w:rPr>
          <w:sz w:val="24"/>
          <w:szCs w:val="24"/>
        </w:rPr>
        <w:t>Differences apparent in the results of certain indicators are due to approximation.</w:t>
      </w:r>
    </w:p>
    <w:p w:rsidR="00657CEC" w:rsidRDefault="00657CEC" w:rsidP="00BA0861">
      <w:pPr>
        <w:numPr>
          <w:ilvl w:val="0"/>
          <w:numId w:val="10"/>
        </w:numPr>
        <w:tabs>
          <w:tab w:val="clear" w:pos="720"/>
        </w:tabs>
        <w:bidi w:val="0"/>
        <w:ind w:left="426" w:right="-1" w:hanging="284"/>
        <w:jc w:val="lowKashida"/>
        <w:rPr>
          <w:sz w:val="24"/>
        </w:rPr>
      </w:pPr>
      <w:r>
        <w:rPr>
          <w:sz w:val="24"/>
        </w:rPr>
        <w:t>Inability to disseminate results on annexed areas in Jerusalem because of the high relative error of indices and the small number of observations.</w:t>
      </w:r>
    </w:p>
    <w:p w:rsidR="00657CEC" w:rsidRDefault="00657CEC" w:rsidP="00BA0861">
      <w:pPr>
        <w:pStyle w:val="BodyText2"/>
        <w:numPr>
          <w:ilvl w:val="0"/>
          <w:numId w:val="10"/>
        </w:numPr>
        <w:tabs>
          <w:tab w:val="clear" w:pos="720"/>
        </w:tabs>
        <w:ind w:left="426" w:right="-1" w:hanging="284"/>
        <w:rPr>
          <w:rFonts w:cs="Times New Roman"/>
        </w:rPr>
      </w:pPr>
      <w:r>
        <w:t xml:space="preserve">Financial data were collected in NIS, USD and JD, but were converted and published in USD </w:t>
      </w:r>
      <w:r>
        <w:rPr>
          <w:rFonts w:cs="Times New Roman"/>
        </w:rPr>
        <w:t>using the average exchange rate during the reference period.</w:t>
      </w:r>
    </w:p>
    <w:p w:rsidR="00657CEC" w:rsidRDefault="00657CEC" w:rsidP="00657CEC">
      <w:pPr>
        <w:tabs>
          <w:tab w:val="right" w:pos="284"/>
        </w:tabs>
        <w:bidi w:val="0"/>
        <w:ind w:right="-1"/>
        <w:jc w:val="lowKashida"/>
        <w:rPr>
          <w:sz w:val="24"/>
        </w:rPr>
      </w:pPr>
    </w:p>
    <w:p w:rsidR="00657CEC" w:rsidRDefault="00657CEC" w:rsidP="00657CEC">
      <w:pPr>
        <w:tabs>
          <w:tab w:val="right" w:pos="284"/>
        </w:tabs>
        <w:bidi w:val="0"/>
        <w:ind w:right="-1"/>
        <w:jc w:val="lowKashida"/>
        <w:rPr>
          <w:b/>
          <w:bCs/>
          <w:sz w:val="24"/>
        </w:rPr>
      </w:pPr>
      <w:r>
        <w:rPr>
          <w:b/>
          <w:bCs/>
          <w:sz w:val="24"/>
        </w:rPr>
        <w:t xml:space="preserve">      Exchange rates 2014:</w:t>
      </w:r>
    </w:p>
    <w:p w:rsidR="00657CEC" w:rsidRDefault="00657CEC" w:rsidP="00657CEC">
      <w:pPr>
        <w:bidi w:val="0"/>
        <w:ind w:left="284" w:right="-1"/>
        <w:jc w:val="lowKashida"/>
        <w:rPr>
          <w:sz w:val="24"/>
        </w:rPr>
      </w:pPr>
      <w:r>
        <w:rPr>
          <w:sz w:val="24"/>
        </w:rPr>
        <w:t xml:space="preserve">  NIS/ USD = </w:t>
      </w:r>
      <w:r>
        <w:rPr>
          <w:rFonts w:cs="Simplified Arabic"/>
          <w:sz w:val="24"/>
          <w:szCs w:val="24"/>
        </w:rPr>
        <w:t>0.2801</w:t>
      </w:r>
    </w:p>
    <w:p w:rsidR="00657CEC" w:rsidRDefault="00657CEC" w:rsidP="00657CEC">
      <w:pPr>
        <w:bidi w:val="0"/>
        <w:ind w:left="284"/>
        <w:jc w:val="lowKashida"/>
        <w:rPr>
          <w:rFonts w:cs="Simplified Arabic"/>
          <w:sz w:val="24"/>
          <w:szCs w:val="24"/>
        </w:rPr>
      </w:pPr>
      <w:r>
        <w:rPr>
          <w:sz w:val="24"/>
        </w:rPr>
        <w:t xml:space="preserve">  JD/ USD   = 1.4104</w:t>
      </w:r>
    </w:p>
    <w:p w:rsidR="00657CEC" w:rsidRDefault="00657CEC" w:rsidP="00657CEC">
      <w:pPr>
        <w:bidi w:val="0"/>
        <w:ind w:left="993" w:right="-1"/>
        <w:jc w:val="lowKashida"/>
        <w:rPr>
          <w:sz w:val="24"/>
        </w:rPr>
      </w:pPr>
    </w:p>
    <w:p w:rsidR="00657CEC" w:rsidRDefault="00657CEC" w:rsidP="00657CEC">
      <w:pPr>
        <w:pStyle w:val="BlockText"/>
        <w:tabs>
          <w:tab w:val="clear" w:pos="284"/>
          <w:tab w:val="right" w:pos="-142"/>
        </w:tabs>
        <w:ind w:left="0" w:right="0" w:firstLine="0"/>
        <w:jc w:val="left"/>
      </w:pPr>
      <w:r>
        <w:rPr>
          <w:rFonts w:cs="Times New Roman"/>
          <w:szCs w:val="24"/>
        </w:rPr>
        <w:br/>
      </w: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ind w:right="-1"/>
        <w:jc w:val="center"/>
        <w:rPr>
          <w:b/>
          <w:bCs/>
          <w:sz w:val="28"/>
          <w:szCs w:val="28"/>
        </w:rPr>
      </w:pPr>
    </w:p>
    <w:p w:rsidR="00657CEC" w:rsidRDefault="00657CEC" w:rsidP="00657CEC">
      <w:pPr>
        <w:bidi w:val="0"/>
        <w:jc w:val="center"/>
        <w:rPr>
          <w:b/>
          <w:bCs/>
          <w:sz w:val="28"/>
          <w:szCs w:val="28"/>
        </w:rPr>
      </w:pPr>
      <w:r>
        <w:rPr>
          <w:sz w:val="24"/>
          <w:szCs w:val="24"/>
        </w:rPr>
        <w:t>Chapter Three</w:t>
      </w:r>
    </w:p>
    <w:p w:rsidR="00657CEC" w:rsidRDefault="00657CEC" w:rsidP="00657CEC">
      <w:pPr>
        <w:pStyle w:val="Title"/>
        <w:rPr>
          <w:b w:val="0"/>
          <w:bCs w:val="0"/>
          <w:sz w:val="24"/>
          <w:szCs w:val="24"/>
        </w:rPr>
      </w:pPr>
    </w:p>
    <w:p w:rsidR="00657CEC" w:rsidRDefault="00657CEC" w:rsidP="00657CEC">
      <w:pPr>
        <w:bidi w:val="0"/>
        <w:ind w:right="-1"/>
        <w:jc w:val="center"/>
        <w:rPr>
          <w:b/>
          <w:bCs/>
          <w:sz w:val="28"/>
          <w:szCs w:val="28"/>
        </w:rPr>
      </w:pPr>
      <w:r>
        <w:rPr>
          <w:b/>
          <w:bCs/>
          <w:sz w:val="28"/>
          <w:szCs w:val="28"/>
        </w:rPr>
        <w:t xml:space="preserve">Concepts and Definitions </w:t>
      </w:r>
    </w:p>
    <w:p w:rsidR="00657CEC" w:rsidRDefault="00657CEC" w:rsidP="00657CEC">
      <w:pPr>
        <w:bidi w:val="0"/>
        <w:ind w:right="360"/>
        <w:jc w:val="center"/>
        <w:rPr>
          <w:b/>
          <w:bCs/>
          <w:sz w:val="24"/>
          <w:szCs w:val="24"/>
        </w:rPr>
      </w:pPr>
    </w:p>
    <w:p w:rsidR="00BA0861" w:rsidRDefault="00657CEC" w:rsidP="00BA0861">
      <w:pPr>
        <w:bidi w:val="0"/>
        <w:ind w:right="720"/>
        <w:jc w:val="lowKashida"/>
        <w:rPr>
          <w:sz w:val="24"/>
        </w:rPr>
      </w:pPr>
      <w:r>
        <w:rPr>
          <w:b/>
          <w:bCs/>
          <w:sz w:val="24"/>
        </w:rPr>
        <w:t>Statistical Unit:</w:t>
      </w:r>
      <w:r>
        <w:rPr>
          <w:sz w:val="24"/>
        </w:rPr>
        <w:t xml:space="preserve"> </w:t>
      </w:r>
    </w:p>
    <w:p w:rsidR="00657CEC" w:rsidRDefault="00657CEC" w:rsidP="00BA0861">
      <w:pPr>
        <w:bidi w:val="0"/>
        <w:ind w:right="720"/>
        <w:jc w:val="lowKashida"/>
        <w:rPr>
          <w:sz w:val="24"/>
        </w:rPr>
      </w:pPr>
      <w:r>
        <w:rPr>
          <w:sz w:val="24"/>
        </w:rPr>
        <w:t>The statistical unit is the building.</w:t>
      </w:r>
    </w:p>
    <w:p w:rsidR="00657CEC" w:rsidRPr="00905434" w:rsidRDefault="00657CEC" w:rsidP="00657CEC">
      <w:pPr>
        <w:bidi w:val="0"/>
        <w:ind w:left="284" w:hanging="284"/>
        <w:jc w:val="lowKashida"/>
        <w:rPr>
          <w:sz w:val="18"/>
          <w:szCs w:val="14"/>
        </w:rPr>
      </w:pPr>
    </w:p>
    <w:p w:rsidR="00657CEC" w:rsidRDefault="00657CEC" w:rsidP="00BA0861">
      <w:pPr>
        <w:bidi w:val="0"/>
        <w:ind w:right="720"/>
        <w:jc w:val="lowKashida"/>
        <w:rPr>
          <w:sz w:val="24"/>
        </w:rPr>
      </w:pPr>
      <w:r>
        <w:rPr>
          <w:b/>
          <w:bCs/>
          <w:sz w:val="24"/>
        </w:rPr>
        <w:t>Building:</w:t>
      </w:r>
    </w:p>
    <w:p w:rsidR="00657CEC" w:rsidRDefault="00657CEC" w:rsidP="00BA0861">
      <w:pPr>
        <w:autoSpaceDE w:val="0"/>
        <w:autoSpaceDN w:val="0"/>
        <w:bidi w:val="0"/>
        <w:adjustRightInd w:val="0"/>
        <w:ind w:right="-1"/>
        <w:jc w:val="lowKashida"/>
        <w:rPr>
          <w:rFonts w:cs="Times New Roman"/>
          <w:sz w:val="24"/>
          <w:szCs w:val="24"/>
        </w:rPr>
      </w:pPr>
      <w:r>
        <w:rPr>
          <w:rFonts w:cs="Times New Roman"/>
          <w:sz w:val="24"/>
          <w:szCs w:val="24"/>
        </w:rPr>
        <w:t>The building is defined as any fixed construction that is temporarily or permanently erected on the surface of the earth or water. The building is surrounded by four walls or with at least one completed.</w:t>
      </w:r>
    </w:p>
    <w:p w:rsidR="00657CEC" w:rsidRPr="00905434" w:rsidRDefault="00657CEC" w:rsidP="00657CEC">
      <w:pPr>
        <w:bidi w:val="0"/>
        <w:ind w:left="284" w:right="-1"/>
        <w:jc w:val="lowKashida"/>
        <w:rPr>
          <w:b/>
          <w:bCs/>
          <w:sz w:val="18"/>
          <w:szCs w:val="14"/>
        </w:rPr>
      </w:pPr>
    </w:p>
    <w:p w:rsidR="00657CEC" w:rsidRDefault="00657CEC" w:rsidP="00BA0861">
      <w:pPr>
        <w:bidi w:val="0"/>
        <w:ind w:right="720"/>
        <w:jc w:val="lowKashida"/>
        <w:rPr>
          <w:sz w:val="24"/>
        </w:rPr>
      </w:pPr>
      <w:r>
        <w:rPr>
          <w:b/>
          <w:bCs/>
          <w:sz w:val="24"/>
        </w:rPr>
        <w:t>Building Status:</w:t>
      </w:r>
    </w:p>
    <w:p w:rsidR="00657CEC" w:rsidRDefault="00657CEC" w:rsidP="00657CEC">
      <w:pPr>
        <w:numPr>
          <w:ilvl w:val="0"/>
          <w:numId w:val="12"/>
        </w:numPr>
        <w:tabs>
          <w:tab w:val="num" w:pos="567"/>
        </w:tabs>
        <w:autoSpaceDE w:val="0"/>
        <w:autoSpaceDN w:val="0"/>
        <w:bidi w:val="0"/>
        <w:adjustRightInd w:val="0"/>
        <w:ind w:left="567" w:right="-1" w:hanging="283"/>
        <w:jc w:val="both"/>
        <w:rPr>
          <w:sz w:val="24"/>
          <w:szCs w:val="24"/>
        </w:rPr>
      </w:pPr>
      <w:r>
        <w:rPr>
          <w:b/>
          <w:bCs/>
          <w:sz w:val="24"/>
          <w:szCs w:val="24"/>
        </w:rPr>
        <w:t xml:space="preserve">Completed building: </w:t>
      </w:r>
      <w:r>
        <w:rPr>
          <w:sz w:val="24"/>
          <w:szCs w:val="24"/>
        </w:rPr>
        <w:t>A building that structurally completed, including a vacant building that is habitable.</w:t>
      </w:r>
    </w:p>
    <w:p w:rsidR="00657CEC" w:rsidRDefault="00657CEC" w:rsidP="00657CEC">
      <w:pPr>
        <w:numPr>
          <w:ilvl w:val="0"/>
          <w:numId w:val="12"/>
        </w:numPr>
        <w:tabs>
          <w:tab w:val="num" w:pos="567"/>
        </w:tabs>
        <w:autoSpaceDE w:val="0"/>
        <w:autoSpaceDN w:val="0"/>
        <w:bidi w:val="0"/>
        <w:adjustRightInd w:val="0"/>
        <w:ind w:left="567" w:right="-1" w:hanging="283"/>
        <w:jc w:val="both"/>
        <w:rPr>
          <w:sz w:val="24"/>
          <w:szCs w:val="24"/>
        </w:rPr>
      </w:pPr>
      <w:r>
        <w:rPr>
          <w:b/>
          <w:bCs/>
          <w:sz w:val="24"/>
          <w:szCs w:val="24"/>
        </w:rPr>
        <w:t>Uncompleted building:</w:t>
      </w:r>
      <w:r>
        <w:rPr>
          <w:sz w:val="24"/>
          <w:szCs w:val="24"/>
        </w:rPr>
        <w:t xml:space="preserve"> A building where construction work is not complete, provided the wall and ceiling of at least one storey is completed (i.e. the building may be under construction or under preparation).</w:t>
      </w:r>
    </w:p>
    <w:p w:rsidR="00657CEC" w:rsidRDefault="00657CEC" w:rsidP="00657CEC">
      <w:pPr>
        <w:numPr>
          <w:ilvl w:val="0"/>
          <w:numId w:val="12"/>
        </w:numPr>
        <w:tabs>
          <w:tab w:val="num" w:pos="567"/>
        </w:tabs>
        <w:autoSpaceDE w:val="0"/>
        <w:autoSpaceDN w:val="0"/>
        <w:bidi w:val="0"/>
        <w:adjustRightInd w:val="0"/>
        <w:ind w:left="567" w:right="-1" w:hanging="283"/>
        <w:jc w:val="both"/>
        <w:rPr>
          <w:sz w:val="24"/>
          <w:szCs w:val="24"/>
        </w:rPr>
      </w:pPr>
      <w:r>
        <w:rPr>
          <w:b/>
          <w:bCs/>
          <w:sz w:val="24"/>
          <w:szCs w:val="24"/>
        </w:rPr>
        <w:t xml:space="preserve">Vacant building: </w:t>
      </w:r>
      <w:r>
        <w:rPr>
          <w:bCs/>
          <w:sz w:val="24"/>
          <w:szCs w:val="24"/>
        </w:rPr>
        <w:t>A</w:t>
      </w:r>
      <w:r>
        <w:rPr>
          <w:sz w:val="24"/>
          <w:szCs w:val="24"/>
        </w:rPr>
        <w:t xml:space="preserve"> building that is not occupied by anyone because it is unsuitable for residence and is to be demolished. </w:t>
      </w:r>
    </w:p>
    <w:p w:rsidR="00657CEC" w:rsidRDefault="00657CEC" w:rsidP="00657CEC">
      <w:pPr>
        <w:numPr>
          <w:ilvl w:val="0"/>
          <w:numId w:val="12"/>
        </w:numPr>
        <w:tabs>
          <w:tab w:val="num" w:pos="567"/>
        </w:tabs>
        <w:autoSpaceDE w:val="0"/>
        <w:autoSpaceDN w:val="0"/>
        <w:bidi w:val="0"/>
        <w:adjustRightInd w:val="0"/>
        <w:ind w:left="567" w:right="-1" w:hanging="283"/>
        <w:jc w:val="lowKashida"/>
        <w:rPr>
          <w:sz w:val="24"/>
        </w:rPr>
      </w:pPr>
      <w:r>
        <w:rPr>
          <w:b/>
          <w:bCs/>
          <w:sz w:val="24"/>
          <w:szCs w:val="24"/>
        </w:rPr>
        <w:t>Building used but not completed:</w:t>
      </w:r>
      <w:r>
        <w:rPr>
          <w:sz w:val="24"/>
        </w:rPr>
        <w:t xml:space="preserve"> A building that is occupied by individuals although it is has not been completed structurally.</w:t>
      </w:r>
    </w:p>
    <w:p w:rsidR="00657CEC" w:rsidRPr="00905434" w:rsidRDefault="00657CEC" w:rsidP="00657CEC">
      <w:pPr>
        <w:autoSpaceDE w:val="0"/>
        <w:autoSpaceDN w:val="0"/>
        <w:bidi w:val="0"/>
        <w:adjustRightInd w:val="0"/>
        <w:ind w:left="567" w:right="-1"/>
        <w:jc w:val="lowKashida"/>
        <w:rPr>
          <w:sz w:val="18"/>
          <w:szCs w:val="14"/>
        </w:rPr>
      </w:pPr>
    </w:p>
    <w:p w:rsidR="00657CEC" w:rsidRDefault="00657CEC" w:rsidP="00BA0861">
      <w:pPr>
        <w:bidi w:val="0"/>
        <w:ind w:right="720"/>
        <w:jc w:val="lowKashida"/>
        <w:rPr>
          <w:sz w:val="24"/>
        </w:rPr>
      </w:pPr>
      <w:r>
        <w:rPr>
          <w:b/>
          <w:bCs/>
          <w:sz w:val="24"/>
        </w:rPr>
        <w:t>Construction Materials of External Walls:</w:t>
      </w:r>
    </w:p>
    <w:p w:rsidR="00657CEC" w:rsidRDefault="00657CEC" w:rsidP="00905434">
      <w:pPr>
        <w:bidi w:val="0"/>
        <w:ind w:right="-1"/>
        <w:jc w:val="lowKashida"/>
        <w:rPr>
          <w:sz w:val="24"/>
        </w:rPr>
      </w:pPr>
      <w:r>
        <w:rPr>
          <w:sz w:val="24"/>
        </w:rPr>
        <w:t>The main material used in the construction of the external sides of walls. It could comprise cleaned stone, stone and concrete, concrete, cement blocks, adobe clay, old stone, or other.</w:t>
      </w:r>
    </w:p>
    <w:p w:rsidR="00657CEC" w:rsidRPr="00905434" w:rsidRDefault="00657CEC" w:rsidP="00657CEC">
      <w:pPr>
        <w:bidi w:val="0"/>
        <w:ind w:left="567" w:right="720"/>
        <w:jc w:val="lowKashida"/>
        <w:rPr>
          <w:sz w:val="18"/>
          <w:szCs w:val="14"/>
        </w:rPr>
      </w:pPr>
    </w:p>
    <w:p w:rsidR="00657CEC" w:rsidRDefault="00657CEC" w:rsidP="00BA0861">
      <w:pPr>
        <w:bidi w:val="0"/>
        <w:ind w:right="720"/>
        <w:jc w:val="lowKashida"/>
        <w:rPr>
          <w:b/>
          <w:bCs/>
          <w:sz w:val="24"/>
          <w:szCs w:val="24"/>
        </w:rPr>
      </w:pPr>
      <w:r>
        <w:rPr>
          <w:b/>
          <w:bCs/>
          <w:sz w:val="24"/>
          <w:szCs w:val="24"/>
        </w:rPr>
        <w:t>Type of Housing Unit:</w:t>
      </w:r>
    </w:p>
    <w:p w:rsidR="00657CEC" w:rsidRDefault="00657CEC" w:rsidP="00657CEC">
      <w:pPr>
        <w:numPr>
          <w:ilvl w:val="0"/>
          <w:numId w:val="13"/>
        </w:numPr>
        <w:autoSpaceDE w:val="0"/>
        <w:autoSpaceDN w:val="0"/>
        <w:bidi w:val="0"/>
        <w:adjustRightInd w:val="0"/>
        <w:ind w:left="567" w:right="-1" w:hanging="283"/>
        <w:jc w:val="lowKashida"/>
        <w:rPr>
          <w:rFonts w:cs="Times New Roman"/>
          <w:sz w:val="24"/>
          <w:szCs w:val="24"/>
        </w:rPr>
      </w:pPr>
      <w:r>
        <w:rPr>
          <w:b/>
          <w:bCs/>
          <w:sz w:val="24"/>
          <w:szCs w:val="24"/>
        </w:rPr>
        <w:t xml:space="preserve">Villa: </w:t>
      </w:r>
      <w:r>
        <w:rPr>
          <w:rFonts w:cs="Times New Roman"/>
          <w:sz w:val="24"/>
          <w:szCs w:val="24"/>
        </w:rPr>
        <w:t xml:space="preserve">A separately established building that is usually constructed from clean stone. It is constructed for the living of one household and consists of a 2-suite- single or double or multiple </w:t>
      </w:r>
      <w:r w:rsidR="00D660CF">
        <w:rPr>
          <w:rFonts w:cs="Times New Roman"/>
          <w:sz w:val="24"/>
          <w:szCs w:val="24"/>
        </w:rPr>
        <w:t>storey's</w:t>
      </w:r>
      <w:r>
        <w:rPr>
          <w:rFonts w:cs="Times New Roman"/>
          <w:sz w:val="24"/>
          <w:szCs w:val="24"/>
        </w:rPr>
        <w:t xml:space="preserve"> connected through internal stairs. One of the suites is constructed as bedrooms, while the second suite is constructed for reception and involves the kitchen and other related services. In general, the villa is surrounded by a garden, regardless of the area of this garden, which is surrounded by boarding wall or fence. Villas normally have a roofed parking area (garage). Villas may also include separate small buildings or extensions as part of them.</w:t>
      </w:r>
    </w:p>
    <w:p w:rsidR="00657CEC" w:rsidRDefault="00657CEC" w:rsidP="00657CEC">
      <w:pPr>
        <w:numPr>
          <w:ilvl w:val="0"/>
          <w:numId w:val="13"/>
        </w:numPr>
        <w:autoSpaceDE w:val="0"/>
        <w:autoSpaceDN w:val="0"/>
        <w:bidi w:val="0"/>
        <w:adjustRightInd w:val="0"/>
        <w:ind w:left="567" w:right="-1" w:hanging="283"/>
        <w:jc w:val="lowKashida"/>
        <w:rPr>
          <w:rFonts w:cs="Times New Roman"/>
          <w:sz w:val="24"/>
          <w:szCs w:val="24"/>
        </w:rPr>
      </w:pPr>
      <w:r>
        <w:rPr>
          <w:b/>
          <w:bCs/>
          <w:sz w:val="24"/>
          <w:szCs w:val="24"/>
        </w:rPr>
        <w:t xml:space="preserve">House: </w:t>
      </w:r>
      <w:r>
        <w:rPr>
          <w:rFonts w:cs="Times New Roman"/>
          <w:sz w:val="24"/>
          <w:szCs w:val="24"/>
        </w:rPr>
        <w:t>A building usually established for the residence of one household or more. The house may be comprised of single storey or more that is utilized by a single household. Nevertheless, if the house is divided into housing units each of which has its own utilities and occupied by a different household, each housing unit would be</w:t>
      </w:r>
      <w:r>
        <w:rPr>
          <w:rFonts w:cs="Times New Roman"/>
          <w:sz w:val="18"/>
          <w:szCs w:val="18"/>
        </w:rPr>
        <w:t xml:space="preserve"> </w:t>
      </w:r>
      <w:r>
        <w:rPr>
          <w:rFonts w:cs="Times New Roman"/>
          <w:sz w:val="24"/>
          <w:szCs w:val="24"/>
        </w:rPr>
        <w:t>classified as an apartment.</w:t>
      </w:r>
    </w:p>
    <w:p w:rsidR="00657CEC" w:rsidRDefault="00657CEC" w:rsidP="00657CEC">
      <w:pPr>
        <w:numPr>
          <w:ilvl w:val="0"/>
          <w:numId w:val="13"/>
        </w:numPr>
        <w:autoSpaceDE w:val="0"/>
        <w:autoSpaceDN w:val="0"/>
        <w:bidi w:val="0"/>
        <w:adjustRightInd w:val="0"/>
        <w:ind w:left="567" w:right="-1" w:hanging="283"/>
        <w:jc w:val="lowKashida"/>
        <w:rPr>
          <w:sz w:val="24"/>
          <w:szCs w:val="24"/>
        </w:rPr>
      </w:pPr>
      <w:r>
        <w:rPr>
          <w:b/>
          <w:bCs/>
          <w:sz w:val="24"/>
          <w:szCs w:val="24"/>
        </w:rPr>
        <w:t xml:space="preserve">Building: </w:t>
      </w:r>
      <w:r>
        <w:rPr>
          <w:sz w:val="24"/>
          <w:szCs w:val="24"/>
        </w:rPr>
        <w:t>A building comprised of two or more floors, including the ground floor that usually involves stores, groceries, garages or apartments. Each floor consists of more than one apartment, usually constructed for housing purposes.</w:t>
      </w:r>
    </w:p>
    <w:p w:rsidR="00657CEC" w:rsidRDefault="00657CEC" w:rsidP="00657CEC">
      <w:pPr>
        <w:numPr>
          <w:ilvl w:val="0"/>
          <w:numId w:val="13"/>
        </w:numPr>
        <w:autoSpaceDE w:val="0"/>
        <w:autoSpaceDN w:val="0"/>
        <w:bidi w:val="0"/>
        <w:adjustRightInd w:val="0"/>
        <w:ind w:left="567" w:right="-1" w:hanging="283"/>
        <w:jc w:val="lowKashida"/>
        <w:rPr>
          <w:sz w:val="24"/>
          <w:szCs w:val="24"/>
        </w:rPr>
      </w:pPr>
      <w:r>
        <w:rPr>
          <w:b/>
          <w:bCs/>
          <w:sz w:val="24"/>
          <w:szCs w:val="24"/>
        </w:rPr>
        <w:t xml:space="preserve">Tent: </w:t>
      </w:r>
      <w:r>
        <w:rPr>
          <w:sz w:val="24"/>
          <w:szCs w:val="24"/>
        </w:rPr>
        <w:t>It is made of textile, wool, or hair.  It is typically used in Bedouin localities.</w:t>
      </w:r>
    </w:p>
    <w:p w:rsidR="00657CEC" w:rsidRDefault="00657CEC" w:rsidP="00657CEC">
      <w:pPr>
        <w:numPr>
          <w:ilvl w:val="0"/>
          <w:numId w:val="13"/>
        </w:numPr>
        <w:autoSpaceDE w:val="0"/>
        <w:autoSpaceDN w:val="0"/>
        <w:bidi w:val="0"/>
        <w:adjustRightInd w:val="0"/>
        <w:ind w:left="567" w:right="-1" w:hanging="283"/>
        <w:jc w:val="lowKashida"/>
        <w:rPr>
          <w:sz w:val="24"/>
          <w:szCs w:val="24"/>
        </w:rPr>
      </w:pPr>
      <w:r>
        <w:rPr>
          <w:b/>
          <w:bCs/>
          <w:sz w:val="24"/>
          <w:szCs w:val="24"/>
        </w:rPr>
        <w:t xml:space="preserve">Marginal: </w:t>
      </w:r>
      <w:r>
        <w:rPr>
          <w:rFonts w:cs="Times New Roman"/>
          <w:sz w:val="24"/>
          <w:szCs w:val="24"/>
        </w:rPr>
        <w:t>It is a separate unit, usually comprised of one or more rooms.  The main construction material of the ceiling and the external walls is made of zinc, tinplate, etc, but it does not under-go listing if is not occupied.</w:t>
      </w:r>
    </w:p>
    <w:p w:rsidR="00657CEC" w:rsidRPr="004F5CA9" w:rsidRDefault="00657CEC" w:rsidP="00657CEC">
      <w:pPr>
        <w:numPr>
          <w:ilvl w:val="0"/>
          <w:numId w:val="13"/>
        </w:numPr>
        <w:autoSpaceDE w:val="0"/>
        <w:autoSpaceDN w:val="0"/>
        <w:bidi w:val="0"/>
        <w:adjustRightInd w:val="0"/>
        <w:ind w:left="567" w:right="-1" w:hanging="283"/>
        <w:jc w:val="lowKashida"/>
        <w:rPr>
          <w:rFonts w:cs="Times New Roman"/>
          <w:sz w:val="24"/>
          <w:szCs w:val="24"/>
        </w:rPr>
      </w:pPr>
      <w:r>
        <w:rPr>
          <w:b/>
          <w:bCs/>
          <w:sz w:val="24"/>
          <w:szCs w:val="24"/>
        </w:rPr>
        <w:t xml:space="preserve">Establishment: </w:t>
      </w:r>
      <w:r>
        <w:rPr>
          <w:sz w:val="24"/>
          <w:szCs w:val="24"/>
        </w:rPr>
        <w:t xml:space="preserve">It is a building usually constructed for non-residential purposes, e.g. mosques, schools, hospitals, factories, hotels, or a number of stores or multi-storey </w:t>
      </w:r>
      <w:r w:rsidRPr="004F5CA9">
        <w:rPr>
          <w:sz w:val="24"/>
          <w:szCs w:val="24"/>
        </w:rPr>
        <w:lastRenderedPageBreak/>
        <w:t>buildings originally intended for one task only, such as office buildings or commercial premises.</w:t>
      </w:r>
    </w:p>
    <w:p w:rsidR="00657CEC" w:rsidRPr="004F5CA9" w:rsidRDefault="00657CEC" w:rsidP="00657CEC">
      <w:pPr>
        <w:numPr>
          <w:ilvl w:val="0"/>
          <w:numId w:val="13"/>
        </w:numPr>
        <w:bidi w:val="0"/>
        <w:ind w:left="567" w:right="-1" w:hanging="283"/>
        <w:jc w:val="lowKashida"/>
        <w:rPr>
          <w:b/>
          <w:bCs/>
          <w:sz w:val="24"/>
          <w:szCs w:val="24"/>
        </w:rPr>
      </w:pPr>
      <w:r w:rsidRPr="004F5CA9">
        <w:rPr>
          <w:b/>
          <w:bCs/>
          <w:sz w:val="24"/>
          <w:szCs w:val="24"/>
        </w:rPr>
        <w:t xml:space="preserve">Under Preparation: </w:t>
      </w:r>
      <w:r w:rsidRPr="004F5CA9">
        <w:rPr>
          <w:sz w:val="24"/>
          <w:szCs w:val="24"/>
        </w:rPr>
        <w:t>A building where construction work is complete, but the internal finishing process is under development and the building is not ready for use</w:t>
      </w:r>
      <w:r w:rsidRPr="004F5CA9">
        <w:rPr>
          <w:rFonts w:cs="Times New Roman"/>
          <w:sz w:val="24"/>
          <w:szCs w:val="24"/>
        </w:rPr>
        <w:t>.</w:t>
      </w:r>
    </w:p>
    <w:p w:rsidR="00657CEC" w:rsidRPr="004F5CA9" w:rsidRDefault="00657CEC" w:rsidP="00657CEC">
      <w:pPr>
        <w:numPr>
          <w:ilvl w:val="0"/>
          <w:numId w:val="13"/>
        </w:numPr>
        <w:bidi w:val="0"/>
        <w:ind w:left="567" w:right="-1" w:hanging="283"/>
        <w:jc w:val="lowKashida"/>
        <w:rPr>
          <w:b/>
          <w:bCs/>
          <w:sz w:val="24"/>
          <w:szCs w:val="24"/>
        </w:rPr>
      </w:pPr>
      <w:r w:rsidRPr="004F5CA9">
        <w:rPr>
          <w:b/>
          <w:bCs/>
          <w:sz w:val="24"/>
          <w:szCs w:val="24"/>
        </w:rPr>
        <w:t xml:space="preserve">Under Construction: </w:t>
      </w:r>
      <w:r w:rsidRPr="004F5CA9">
        <w:rPr>
          <w:sz w:val="24"/>
          <w:szCs w:val="24"/>
        </w:rPr>
        <w:t>A building where construction work is not complete, provided the wall and ceiling of at least one storey are completed.</w:t>
      </w:r>
    </w:p>
    <w:p w:rsidR="00657CEC" w:rsidRPr="004F5CA9" w:rsidRDefault="00657CEC" w:rsidP="00657CEC">
      <w:pPr>
        <w:numPr>
          <w:ilvl w:val="0"/>
          <w:numId w:val="13"/>
        </w:numPr>
        <w:bidi w:val="0"/>
        <w:ind w:left="567" w:right="-1" w:hanging="283"/>
        <w:jc w:val="lowKashida"/>
        <w:rPr>
          <w:b/>
          <w:bCs/>
          <w:sz w:val="24"/>
          <w:szCs w:val="24"/>
        </w:rPr>
      </w:pPr>
      <w:r w:rsidRPr="004F5CA9">
        <w:rPr>
          <w:b/>
          <w:bCs/>
          <w:sz w:val="24"/>
          <w:szCs w:val="24"/>
        </w:rPr>
        <w:t xml:space="preserve">Other: </w:t>
      </w:r>
      <w:r w:rsidRPr="004F5CA9">
        <w:rPr>
          <w:sz w:val="24"/>
          <w:szCs w:val="24"/>
        </w:rPr>
        <w:t>Any building whose architecture does not allow it to be classified under one of the aforementioned categories.</w:t>
      </w:r>
    </w:p>
    <w:p w:rsidR="00657CEC" w:rsidRPr="00905434" w:rsidRDefault="00657CEC" w:rsidP="00657CEC">
      <w:pPr>
        <w:bidi w:val="0"/>
        <w:jc w:val="lowKashida"/>
        <w:rPr>
          <w:sz w:val="18"/>
          <w:szCs w:val="18"/>
        </w:rPr>
      </w:pPr>
    </w:p>
    <w:p w:rsidR="00657CEC" w:rsidRPr="004F5CA9" w:rsidRDefault="00657CEC" w:rsidP="00BA0861">
      <w:pPr>
        <w:bidi w:val="0"/>
        <w:ind w:right="720"/>
        <w:jc w:val="lowKashida"/>
        <w:rPr>
          <w:b/>
          <w:bCs/>
          <w:sz w:val="24"/>
          <w:szCs w:val="24"/>
        </w:rPr>
      </w:pPr>
      <w:r w:rsidRPr="004F5CA9">
        <w:rPr>
          <w:b/>
          <w:bCs/>
          <w:sz w:val="24"/>
          <w:szCs w:val="24"/>
        </w:rPr>
        <w:t xml:space="preserve">Building Ownership: </w:t>
      </w:r>
    </w:p>
    <w:p w:rsidR="00657CEC" w:rsidRPr="004F5CA9" w:rsidRDefault="00657CEC" w:rsidP="00657CEC">
      <w:pPr>
        <w:numPr>
          <w:ilvl w:val="0"/>
          <w:numId w:val="14"/>
        </w:numPr>
        <w:tabs>
          <w:tab w:val="num" w:pos="567"/>
        </w:tabs>
        <w:autoSpaceDE w:val="0"/>
        <w:autoSpaceDN w:val="0"/>
        <w:bidi w:val="0"/>
        <w:adjustRightInd w:val="0"/>
        <w:ind w:left="567" w:right="0" w:hanging="283"/>
        <w:jc w:val="both"/>
        <w:rPr>
          <w:rFonts w:cs="Times New Roman"/>
          <w:b/>
          <w:bCs/>
          <w:sz w:val="24"/>
          <w:szCs w:val="24"/>
        </w:rPr>
      </w:pPr>
      <w:r w:rsidRPr="004F5CA9">
        <w:rPr>
          <w:b/>
          <w:bCs/>
          <w:sz w:val="24"/>
          <w:szCs w:val="24"/>
        </w:rPr>
        <w:t>Private Building:</w:t>
      </w:r>
      <w:r w:rsidRPr="004F5CA9">
        <w:rPr>
          <w:sz w:val="24"/>
          <w:szCs w:val="24"/>
        </w:rPr>
        <w:t xml:space="preserve"> </w:t>
      </w:r>
      <w:r w:rsidRPr="004F5CA9">
        <w:rPr>
          <w:rFonts w:cs="Times New Roman"/>
          <w:sz w:val="24"/>
          <w:szCs w:val="24"/>
        </w:rPr>
        <w:t>A building that is owned by an individual, a group of individuals or the private sector</w:t>
      </w:r>
      <w:r w:rsidRPr="004F5CA9">
        <w:rPr>
          <w:rFonts w:cs="Times New Roman"/>
          <w:b/>
          <w:bCs/>
          <w:sz w:val="24"/>
          <w:szCs w:val="24"/>
        </w:rPr>
        <w:t>.</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sz w:val="24"/>
          <w:szCs w:val="24"/>
        </w:rPr>
      </w:pPr>
      <w:r w:rsidRPr="004F5CA9">
        <w:rPr>
          <w:rFonts w:cs="Times New Roman"/>
          <w:b/>
          <w:bCs/>
          <w:sz w:val="24"/>
          <w:szCs w:val="24"/>
        </w:rPr>
        <w:t>Governmental</w:t>
      </w:r>
      <w:r w:rsidRPr="004F5CA9">
        <w:rPr>
          <w:rFonts w:cs="Times New Roman"/>
          <w:sz w:val="24"/>
          <w:szCs w:val="24"/>
        </w:rPr>
        <w:t xml:space="preserve">: This means that the building is owned by the State of Palestine (excluding </w:t>
      </w:r>
      <w:proofErr w:type="spellStart"/>
      <w:r w:rsidRPr="004F5CA9">
        <w:rPr>
          <w:rFonts w:cs="Times New Roman"/>
          <w:sz w:val="24"/>
          <w:szCs w:val="24"/>
        </w:rPr>
        <w:t>Waqf</w:t>
      </w:r>
      <w:proofErr w:type="spellEnd"/>
      <w:r w:rsidRPr="004F5CA9">
        <w:rPr>
          <w:rFonts w:cs="Times New Roman"/>
          <w:sz w:val="24"/>
          <w:szCs w:val="24"/>
        </w:rPr>
        <w:t xml:space="preserve"> properties, e.g., mosques, buildings dedicated to charitable</w:t>
      </w:r>
      <w:r>
        <w:rPr>
          <w:rFonts w:cs="Times New Roman"/>
          <w:sz w:val="24"/>
          <w:szCs w:val="24"/>
        </w:rPr>
        <w:t xml:space="preserve"> work, etc.). </w:t>
      </w:r>
    </w:p>
    <w:p w:rsidR="00657CEC" w:rsidRDefault="00657CEC" w:rsidP="00905434">
      <w:pPr>
        <w:autoSpaceDE w:val="0"/>
        <w:autoSpaceDN w:val="0"/>
        <w:bidi w:val="0"/>
        <w:adjustRightInd w:val="0"/>
        <w:ind w:left="567" w:right="1004"/>
        <w:jc w:val="both"/>
        <w:rPr>
          <w:rFonts w:cs="Times New Roman"/>
          <w:sz w:val="24"/>
          <w:szCs w:val="24"/>
        </w:rPr>
      </w:pPr>
      <w:r>
        <w:rPr>
          <w:rFonts w:cs="Times New Roman"/>
          <w:b/>
          <w:bCs/>
          <w:sz w:val="24"/>
          <w:szCs w:val="24"/>
        </w:rPr>
        <w:t>Note</w:t>
      </w:r>
      <w:r>
        <w:rPr>
          <w:rFonts w:cs="Times New Roman"/>
          <w:sz w:val="24"/>
          <w:szCs w:val="24"/>
        </w:rPr>
        <w:t>: Government buildings rented from individuals are considered as private. This category does not include buildings belonging to foreign governmental entities.</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sz w:val="24"/>
          <w:szCs w:val="24"/>
        </w:rPr>
      </w:pPr>
      <w:r>
        <w:rPr>
          <w:rFonts w:cs="Times New Roman"/>
          <w:b/>
          <w:bCs/>
          <w:sz w:val="24"/>
          <w:szCs w:val="24"/>
        </w:rPr>
        <w:t>Local Authority</w:t>
      </w:r>
      <w:r>
        <w:rPr>
          <w:rFonts w:cs="Times New Roman"/>
          <w:sz w:val="24"/>
          <w:szCs w:val="24"/>
        </w:rPr>
        <w:t>: If the building is owned by a municipality or a rural council .</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b/>
          <w:bCs/>
          <w:sz w:val="24"/>
          <w:szCs w:val="24"/>
        </w:rPr>
      </w:pPr>
      <w:r>
        <w:rPr>
          <w:rFonts w:cs="Times New Roman"/>
          <w:b/>
          <w:bCs/>
          <w:sz w:val="24"/>
          <w:szCs w:val="24"/>
        </w:rPr>
        <w:t xml:space="preserve">Charitable Societies (non- profit organizations): </w:t>
      </w:r>
      <w:r>
        <w:rPr>
          <w:rFonts w:cs="Times New Roman"/>
          <w:sz w:val="24"/>
          <w:szCs w:val="24"/>
        </w:rPr>
        <w:t>If the owner is a charitable society, (such as sports clubs, etc.).</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sz w:val="24"/>
          <w:szCs w:val="24"/>
        </w:rPr>
      </w:pPr>
      <w:proofErr w:type="spellStart"/>
      <w:r>
        <w:rPr>
          <w:rFonts w:cs="Times New Roman"/>
          <w:b/>
          <w:bCs/>
          <w:sz w:val="24"/>
          <w:szCs w:val="24"/>
        </w:rPr>
        <w:t>Waqf</w:t>
      </w:r>
      <w:proofErr w:type="spellEnd"/>
      <w:r>
        <w:rPr>
          <w:rFonts w:cs="Times New Roman"/>
          <w:b/>
          <w:bCs/>
          <w:sz w:val="24"/>
          <w:szCs w:val="24"/>
        </w:rPr>
        <w:t xml:space="preserve">: </w:t>
      </w:r>
      <w:r>
        <w:rPr>
          <w:rFonts w:cs="Times New Roman"/>
          <w:sz w:val="24"/>
          <w:szCs w:val="24"/>
        </w:rPr>
        <w:t>It refers to buildings dedicated to charitable work, e.g., mosques, etc.</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sz w:val="24"/>
          <w:szCs w:val="24"/>
        </w:rPr>
      </w:pPr>
      <w:r>
        <w:rPr>
          <w:rFonts w:cs="Times New Roman"/>
          <w:b/>
          <w:bCs/>
          <w:sz w:val="24"/>
          <w:szCs w:val="24"/>
        </w:rPr>
        <w:t xml:space="preserve">United Nations Relief and Works Agency (UNRWA): </w:t>
      </w:r>
      <w:r>
        <w:rPr>
          <w:rFonts w:cs="Times New Roman"/>
          <w:sz w:val="24"/>
          <w:szCs w:val="24"/>
        </w:rPr>
        <w:t>This term refers to the buildings owned by UNRWA, including schools and hospitals, that belong to UNRWA and are not rented from other parties.</w:t>
      </w:r>
    </w:p>
    <w:p w:rsidR="00657CEC" w:rsidRDefault="00657CEC" w:rsidP="00657CEC">
      <w:pPr>
        <w:numPr>
          <w:ilvl w:val="0"/>
          <w:numId w:val="14"/>
        </w:numPr>
        <w:tabs>
          <w:tab w:val="num" w:pos="567"/>
        </w:tabs>
        <w:autoSpaceDE w:val="0"/>
        <w:autoSpaceDN w:val="0"/>
        <w:bidi w:val="0"/>
        <w:adjustRightInd w:val="0"/>
        <w:ind w:left="567" w:right="0" w:hanging="283"/>
        <w:jc w:val="both"/>
        <w:rPr>
          <w:rFonts w:cs="Times New Roman"/>
          <w:sz w:val="24"/>
          <w:szCs w:val="24"/>
        </w:rPr>
      </w:pPr>
      <w:r>
        <w:rPr>
          <w:rFonts w:cs="Times New Roman"/>
          <w:b/>
          <w:bCs/>
          <w:sz w:val="24"/>
          <w:szCs w:val="24"/>
        </w:rPr>
        <w:t xml:space="preserve">Other: </w:t>
      </w:r>
      <w:r>
        <w:rPr>
          <w:rFonts w:cs="Times New Roman"/>
          <w:sz w:val="24"/>
          <w:szCs w:val="24"/>
        </w:rPr>
        <w:t>This refers to buildings to which none of the aforementioned definitions apply or to cases in which a building is owned by more than one of the aforementioned entities, e.g., owned by a foreign or international entity other than the UNRWA.</w:t>
      </w:r>
    </w:p>
    <w:p w:rsidR="00657CEC" w:rsidRPr="00905434" w:rsidRDefault="00657CEC" w:rsidP="00657CEC">
      <w:pPr>
        <w:autoSpaceDE w:val="0"/>
        <w:autoSpaceDN w:val="0"/>
        <w:bidi w:val="0"/>
        <w:adjustRightInd w:val="0"/>
        <w:ind w:left="567" w:right="1004"/>
        <w:jc w:val="both"/>
        <w:rPr>
          <w:rFonts w:cs="Times New Roman"/>
          <w:sz w:val="18"/>
          <w:szCs w:val="18"/>
        </w:rPr>
      </w:pPr>
    </w:p>
    <w:p w:rsidR="00657CEC" w:rsidRDefault="00657CEC" w:rsidP="00BA0861">
      <w:pPr>
        <w:bidi w:val="0"/>
        <w:ind w:right="720"/>
        <w:jc w:val="lowKashida"/>
        <w:rPr>
          <w:sz w:val="24"/>
        </w:rPr>
      </w:pPr>
      <w:r>
        <w:rPr>
          <w:b/>
          <w:bCs/>
          <w:sz w:val="24"/>
        </w:rPr>
        <w:t>Utilization of the Building:</w:t>
      </w:r>
    </w:p>
    <w:p w:rsidR="00657CEC" w:rsidRDefault="00657CEC" w:rsidP="00905434">
      <w:pPr>
        <w:autoSpaceDE w:val="0"/>
        <w:autoSpaceDN w:val="0"/>
        <w:bidi w:val="0"/>
        <w:adjustRightInd w:val="0"/>
        <w:ind w:right="-1"/>
        <w:jc w:val="lowKashida"/>
        <w:rPr>
          <w:rFonts w:cs="Times New Roman"/>
          <w:sz w:val="24"/>
          <w:szCs w:val="24"/>
        </w:rPr>
      </w:pPr>
      <w:r>
        <w:rPr>
          <w:rFonts w:cs="Times New Roman"/>
          <w:sz w:val="24"/>
          <w:szCs w:val="24"/>
        </w:rPr>
        <w:t>It refers to the way the building is currently used, regardless of the purpose of its construction. The utilization could be one of the following:</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Residential Only</w:t>
      </w:r>
      <w:r>
        <w:rPr>
          <w:rFonts w:cs="Times New Roman"/>
          <w:sz w:val="24"/>
          <w:szCs w:val="24"/>
        </w:rPr>
        <w:t>: It means that the building is solely used for residential purposes, i.e. normal buildings.</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Residential and Work</w:t>
      </w:r>
      <w:r>
        <w:rPr>
          <w:rFonts w:cs="Times New Roman"/>
          <w:sz w:val="24"/>
          <w:szCs w:val="24"/>
        </w:rPr>
        <w:t>: It means that some of the units in the building are used for habitation purposes and other units are used for work.</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Work Only</w:t>
      </w:r>
      <w:r>
        <w:rPr>
          <w:rFonts w:cs="Times New Roman"/>
          <w:sz w:val="24"/>
          <w:szCs w:val="24"/>
        </w:rPr>
        <w:t>: It means that the building was used for work purposes only, i.e. not occupied by any household.</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Closed</w:t>
      </w:r>
      <w:r>
        <w:rPr>
          <w:rFonts w:cs="Times New Roman"/>
          <w:sz w:val="24"/>
          <w:szCs w:val="24"/>
        </w:rPr>
        <w:t>: It means that one household or more occupied the building, but it was closed during the listing period. This also applies to buildings used for work purposes but found closed during the listing period.</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Vacant</w:t>
      </w:r>
      <w:r>
        <w:rPr>
          <w:rFonts w:cs="Times New Roman"/>
          <w:sz w:val="24"/>
          <w:szCs w:val="24"/>
        </w:rPr>
        <w:t>: It means that the building is not being utilized. Normally, such a building is for rent or for sale.</w:t>
      </w:r>
    </w:p>
    <w:p w:rsidR="00657CEC" w:rsidRDefault="00657CEC" w:rsidP="00657CEC">
      <w:pPr>
        <w:numPr>
          <w:ilvl w:val="1"/>
          <w:numId w:val="11"/>
        </w:numPr>
        <w:tabs>
          <w:tab w:val="right" w:pos="567"/>
        </w:tabs>
        <w:autoSpaceDE w:val="0"/>
        <w:autoSpaceDN w:val="0"/>
        <w:bidi w:val="0"/>
        <w:adjustRightInd w:val="0"/>
        <w:ind w:left="567" w:right="0" w:hanging="283"/>
        <w:jc w:val="both"/>
        <w:rPr>
          <w:rFonts w:cs="Times New Roman"/>
          <w:sz w:val="24"/>
          <w:szCs w:val="24"/>
        </w:rPr>
      </w:pPr>
      <w:r>
        <w:rPr>
          <w:rFonts w:cs="Times New Roman"/>
          <w:b/>
          <w:bCs/>
          <w:sz w:val="24"/>
          <w:szCs w:val="24"/>
        </w:rPr>
        <w:t>Deserted</w:t>
      </w:r>
      <w:r>
        <w:rPr>
          <w:rFonts w:cs="Times New Roman"/>
          <w:sz w:val="24"/>
          <w:szCs w:val="24"/>
        </w:rPr>
        <w:t>: A building that has not been used for a long period of time due to being unsuitable and requiring renovation and maintenance to be suitable for habitation. Deserted buildings include those that cannot be used by the owners as a result of Israeli measures.</w:t>
      </w:r>
    </w:p>
    <w:p w:rsidR="00657CEC" w:rsidRPr="00905434" w:rsidRDefault="00657CEC" w:rsidP="00657CEC">
      <w:pPr>
        <w:tabs>
          <w:tab w:val="right" w:pos="567"/>
        </w:tabs>
        <w:autoSpaceDE w:val="0"/>
        <w:autoSpaceDN w:val="0"/>
        <w:bidi w:val="0"/>
        <w:adjustRightInd w:val="0"/>
        <w:ind w:left="567" w:right="720"/>
        <w:jc w:val="both"/>
        <w:rPr>
          <w:rFonts w:cs="Times New Roman"/>
          <w:sz w:val="18"/>
          <w:szCs w:val="18"/>
        </w:rPr>
      </w:pPr>
    </w:p>
    <w:p w:rsidR="00657CEC" w:rsidRDefault="00657CEC" w:rsidP="00BA0861">
      <w:pPr>
        <w:autoSpaceDE w:val="0"/>
        <w:autoSpaceDN w:val="0"/>
        <w:bidi w:val="0"/>
        <w:adjustRightInd w:val="0"/>
        <w:ind w:right="-1"/>
        <w:jc w:val="both"/>
        <w:rPr>
          <w:rFonts w:cs="Times New Roman"/>
          <w:sz w:val="24"/>
          <w:szCs w:val="24"/>
        </w:rPr>
      </w:pPr>
      <w:r>
        <w:rPr>
          <w:b/>
          <w:bCs/>
          <w:sz w:val="24"/>
        </w:rPr>
        <w:t>Important Note:</w:t>
      </w:r>
    </w:p>
    <w:p w:rsidR="00657CEC" w:rsidRDefault="00657CEC" w:rsidP="00BA0861">
      <w:pPr>
        <w:bidi w:val="0"/>
        <w:ind w:right="-1"/>
        <w:jc w:val="lowKashida"/>
        <w:rPr>
          <w:b/>
          <w:bCs/>
          <w:sz w:val="24"/>
        </w:rPr>
      </w:pPr>
      <w:r>
        <w:rPr>
          <w:sz w:val="24"/>
        </w:rPr>
        <w:t>If some parts of the building are used while other parts are vacant, closed or under construction, the current use shall be habitation only, for work only, or habitation and work.</w:t>
      </w:r>
    </w:p>
    <w:p w:rsidR="00E90BA5" w:rsidRDefault="00E90BA5" w:rsidP="00BA0861">
      <w:pPr>
        <w:autoSpaceDE w:val="0"/>
        <w:autoSpaceDN w:val="0"/>
        <w:bidi w:val="0"/>
        <w:adjustRightInd w:val="0"/>
        <w:ind w:right="-1"/>
        <w:jc w:val="both"/>
        <w:rPr>
          <w:b/>
          <w:bCs/>
          <w:sz w:val="24"/>
        </w:rPr>
      </w:pPr>
    </w:p>
    <w:p w:rsidR="00657CEC" w:rsidRDefault="00657CEC" w:rsidP="00E90BA5">
      <w:pPr>
        <w:autoSpaceDE w:val="0"/>
        <w:autoSpaceDN w:val="0"/>
        <w:bidi w:val="0"/>
        <w:adjustRightInd w:val="0"/>
        <w:ind w:right="-1"/>
        <w:jc w:val="both"/>
        <w:rPr>
          <w:b/>
          <w:bCs/>
          <w:sz w:val="24"/>
        </w:rPr>
      </w:pPr>
      <w:r>
        <w:rPr>
          <w:b/>
          <w:bCs/>
          <w:sz w:val="24"/>
        </w:rPr>
        <w:lastRenderedPageBreak/>
        <w:t>Current Maintenance of the Building:</w:t>
      </w:r>
    </w:p>
    <w:p w:rsidR="00657CEC" w:rsidRDefault="00657CEC" w:rsidP="00BA0861">
      <w:pPr>
        <w:bidi w:val="0"/>
        <w:ind w:right="-1"/>
        <w:jc w:val="both"/>
        <w:rPr>
          <w:sz w:val="24"/>
        </w:rPr>
      </w:pPr>
      <w:r>
        <w:rPr>
          <w:sz w:val="24"/>
        </w:rPr>
        <w:t>It is keep to the performance of the source, and its life age or change its production quality, and it consumed through one year.</w:t>
      </w:r>
    </w:p>
    <w:p w:rsidR="00657CEC" w:rsidRPr="00905434" w:rsidRDefault="00657CEC" w:rsidP="00BA0861">
      <w:pPr>
        <w:bidi w:val="0"/>
        <w:ind w:right="-1"/>
        <w:jc w:val="both"/>
        <w:rPr>
          <w:sz w:val="18"/>
          <w:szCs w:val="14"/>
        </w:rPr>
      </w:pPr>
    </w:p>
    <w:p w:rsidR="00657CEC" w:rsidRDefault="00657CEC" w:rsidP="00BA0861">
      <w:pPr>
        <w:autoSpaceDE w:val="0"/>
        <w:autoSpaceDN w:val="0"/>
        <w:bidi w:val="0"/>
        <w:adjustRightInd w:val="0"/>
        <w:ind w:right="-1"/>
        <w:jc w:val="both"/>
        <w:rPr>
          <w:b/>
          <w:bCs/>
          <w:sz w:val="24"/>
        </w:rPr>
      </w:pPr>
      <w:r>
        <w:rPr>
          <w:b/>
          <w:bCs/>
          <w:sz w:val="24"/>
        </w:rPr>
        <w:t>Value of capital expenditure on building construction:</w:t>
      </w:r>
    </w:p>
    <w:p w:rsidR="00657CEC" w:rsidRDefault="00657CEC" w:rsidP="00BA0861">
      <w:pPr>
        <w:bidi w:val="0"/>
        <w:ind w:right="-1"/>
        <w:jc w:val="both"/>
        <w:rPr>
          <w:sz w:val="24"/>
        </w:rPr>
      </w:pPr>
      <w:r>
        <w:rPr>
          <w:sz w:val="24"/>
        </w:rPr>
        <w:t>Includes expenditure on the construction of buildings in which construction activity took place during the reference period.</w:t>
      </w:r>
    </w:p>
    <w:p w:rsidR="00657CEC" w:rsidRPr="00905434" w:rsidRDefault="00657CEC" w:rsidP="00BA0861">
      <w:pPr>
        <w:bidi w:val="0"/>
        <w:ind w:right="-1"/>
        <w:rPr>
          <w:sz w:val="18"/>
          <w:szCs w:val="14"/>
        </w:rPr>
      </w:pPr>
    </w:p>
    <w:p w:rsidR="00657CEC" w:rsidRDefault="00657CEC" w:rsidP="00BA0861">
      <w:pPr>
        <w:autoSpaceDE w:val="0"/>
        <w:autoSpaceDN w:val="0"/>
        <w:bidi w:val="0"/>
        <w:adjustRightInd w:val="0"/>
        <w:ind w:right="-1"/>
        <w:jc w:val="both"/>
        <w:rPr>
          <w:b/>
          <w:bCs/>
          <w:sz w:val="24"/>
        </w:rPr>
      </w:pPr>
      <w:r>
        <w:rPr>
          <w:b/>
          <w:bCs/>
          <w:sz w:val="24"/>
        </w:rPr>
        <w:t>North of the West Bank:</w:t>
      </w:r>
    </w:p>
    <w:p w:rsidR="00657CEC" w:rsidRDefault="00657CEC" w:rsidP="00BA0861">
      <w:pPr>
        <w:tabs>
          <w:tab w:val="num" w:pos="426"/>
        </w:tabs>
        <w:bidi w:val="0"/>
        <w:ind w:right="-1"/>
        <w:jc w:val="lowKashida"/>
        <w:rPr>
          <w:sz w:val="24"/>
        </w:rPr>
      </w:pPr>
      <w:r>
        <w:rPr>
          <w:sz w:val="24"/>
        </w:rPr>
        <w:t xml:space="preserve">It includes the six governorates of </w:t>
      </w:r>
      <w:proofErr w:type="spellStart"/>
      <w:r>
        <w:rPr>
          <w:sz w:val="24"/>
        </w:rPr>
        <w:t>Jenin</w:t>
      </w:r>
      <w:proofErr w:type="spellEnd"/>
      <w:r>
        <w:rPr>
          <w:sz w:val="24"/>
        </w:rPr>
        <w:t xml:space="preserve">, Tubas, </w:t>
      </w:r>
      <w:proofErr w:type="spellStart"/>
      <w:r>
        <w:rPr>
          <w:sz w:val="24"/>
        </w:rPr>
        <w:t>Tulkarem</w:t>
      </w:r>
      <w:proofErr w:type="spellEnd"/>
      <w:r>
        <w:rPr>
          <w:sz w:val="24"/>
        </w:rPr>
        <w:t xml:space="preserve">, Nablus, </w:t>
      </w:r>
      <w:proofErr w:type="spellStart"/>
      <w:r>
        <w:rPr>
          <w:sz w:val="24"/>
        </w:rPr>
        <w:t>Qalqilia</w:t>
      </w:r>
      <w:proofErr w:type="spellEnd"/>
      <w:r>
        <w:rPr>
          <w:sz w:val="24"/>
        </w:rPr>
        <w:t xml:space="preserve"> and </w:t>
      </w:r>
      <w:proofErr w:type="spellStart"/>
      <w:r>
        <w:rPr>
          <w:sz w:val="24"/>
        </w:rPr>
        <w:t>Salfit</w:t>
      </w:r>
      <w:proofErr w:type="spellEnd"/>
      <w:r>
        <w:rPr>
          <w:sz w:val="24"/>
        </w:rPr>
        <w:t>.</w:t>
      </w:r>
    </w:p>
    <w:p w:rsidR="00657CEC" w:rsidRPr="00905434" w:rsidRDefault="00657CEC" w:rsidP="00BA0861">
      <w:pPr>
        <w:tabs>
          <w:tab w:val="num" w:pos="426"/>
        </w:tabs>
        <w:bidi w:val="0"/>
        <w:ind w:right="-1"/>
        <w:jc w:val="lowKashida"/>
        <w:rPr>
          <w:sz w:val="18"/>
          <w:szCs w:val="14"/>
        </w:rPr>
      </w:pPr>
    </w:p>
    <w:p w:rsidR="00657CEC" w:rsidRDefault="00657CEC" w:rsidP="00BA0861">
      <w:pPr>
        <w:autoSpaceDE w:val="0"/>
        <w:autoSpaceDN w:val="0"/>
        <w:bidi w:val="0"/>
        <w:adjustRightInd w:val="0"/>
        <w:ind w:right="-1"/>
        <w:jc w:val="both"/>
        <w:rPr>
          <w:b/>
          <w:bCs/>
          <w:sz w:val="24"/>
        </w:rPr>
      </w:pPr>
      <w:r>
        <w:rPr>
          <w:b/>
          <w:bCs/>
          <w:sz w:val="24"/>
        </w:rPr>
        <w:t>Middle of the West Bank:</w:t>
      </w:r>
    </w:p>
    <w:p w:rsidR="00657CEC" w:rsidRDefault="00657CEC" w:rsidP="00BA0861">
      <w:pPr>
        <w:tabs>
          <w:tab w:val="num" w:pos="426"/>
        </w:tabs>
        <w:bidi w:val="0"/>
        <w:ind w:right="-1"/>
        <w:jc w:val="both"/>
        <w:rPr>
          <w:sz w:val="24"/>
        </w:rPr>
      </w:pPr>
      <w:r>
        <w:rPr>
          <w:sz w:val="24"/>
        </w:rPr>
        <w:t>It includes the three governorates of Ramallah and Al-</w:t>
      </w:r>
      <w:proofErr w:type="spellStart"/>
      <w:r>
        <w:rPr>
          <w:sz w:val="24"/>
        </w:rPr>
        <w:t>Bireh</w:t>
      </w:r>
      <w:proofErr w:type="spellEnd"/>
      <w:r>
        <w:rPr>
          <w:sz w:val="24"/>
        </w:rPr>
        <w:t>,  Jerusalem, and Jericho and Al-</w:t>
      </w:r>
      <w:proofErr w:type="spellStart"/>
      <w:r>
        <w:rPr>
          <w:sz w:val="24"/>
        </w:rPr>
        <w:t>Aghwar</w:t>
      </w:r>
      <w:proofErr w:type="spellEnd"/>
      <w:r>
        <w:rPr>
          <w:sz w:val="24"/>
        </w:rPr>
        <w:t>.</w:t>
      </w:r>
    </w:p>
    <w:p w:rsidR="00657CEC" w:rsidRPr="00905434" w:rsidRDefault="00657CEC" w:rsidP="00BA0861">
      <w:pPr>
        <w:tabs>
          <w:tab w:val="num" w:pos="426"/>
        </w:tabs>
        <w:bidi w:val="0"/>
        <w:ind w:right="-1"/>
        <w:jc w:val="lowKashida"/>
        <w:rPr>
          <w:sz w:val="18"/>
          <w:szCs w:val="14"/>
        </w:rPr>
      </w:pPr>
    </w:p>
    <w:p w:rsidR="00657CEC" w:rsidRDefault="00657CEC" w:rsidP="00BA0861">
      <w:pPr>
        <w:autoSpaceDE w:val="0"/>
        <w:autoSpaceDN w:val="0"/>
        <w:bidi w:val="0"/>
        <w:adjustRightInd w:val="0"/>
        <w:ind w:right="-1"/>
        <w:jc w:val="both"/>
        <w:rPr>
          <w:b/>
          <w:bCs/>
          <w:sz w:val="24"/>
        </w:rPr>
      </w:pPr>
      <w:r>
        <w:rPr>
          <w:b/>
          <w:bCs/>
          <w:sz w:val="24"/>
        </w:rPr>
        <w:t>South of the West Bank:</w:t>
      </w:r>
    </w:p>
    <w:p w:rsidR="00657CEC" w:rsidRDefault="00657CEC" w:rsidP="00BA0861">
      <w:pPr>
        <w:tabs>
          <w:tab w:val="num" w:pos="426"/>
        </w:tabs>
        <w:bidi w:val="0"/>
        <w:ind w:right="-1"/>
        <w:jc w:val="lowKashida"/>
        <w:rPr>
          <w:sz w:val="24"/>
        </w:rPr>
      </w:pPr>
      <w:r>
        <w:rPr>
          <w:sz w:val="24"/>
        </w:rPr>
        <w:t>It includes Hebron and Bethlehem governorates.</w:t>
      </w:r>
    </w:p>
    <w:p w:rsidR="00657CEC" w:rsidRPr="00905434" w:rsidRDefault="00657CEC" w:rsidP="00BA0861">
      <w:pPr>
        <w:tabs>
          <w:tab w:val="num" w:pos="426"/>
        </w:tabs>
        <w:bidi w:val="0"/>
        <w:ind w:right="-1"/>
        <w:jc w:val="lowKashida"/>
        <w:rPr>
          <w:sz w:val="18"/>
          <w:szCs w:val="14"/>
        </w:rPr>
      </w:pPr>
    </w:p>
    <w:p w:rsidR="00657CEC" w:rsidRDefault="00657CEC" w:rsidP="00BA0861">
      <w:pPr>
        <w:autoSpaceDE w:val="0"/>
        <w:autoSpaceDN w:val="0"/>
        <w:bidi w:val="0"/>
        <w:adjustRightInd w:val="0"/>
        <w:ind w:right="-1"/>
        <w:jc w:val="both"/>
        <w:rPr>
          <w:b/>
          <w:bCs/>
          <w:sz w:val="24"/>
        </w:rPr>
      </w:pPr>
      <w:r>
        <w:rPr>
          <w:b/>
          <w:bCs/>
          <w:sz w:val="24"/>
        </w:rPr>
        <w:t xml:space="preserve">Gaza Strip: </w:t>
      </w:r>
    </w:p>
    <w:p w:rsidR="00657CEC" w:rsidRDefault="00657CEC" w:rsidP="00BA0861">
      <w:pPr>
        <w:tabs>
          <w:tab w:val="num" w:pos="426"/>
        </w:tabs>
        <w:bidi w:val="0"/>
        <w:ind w:right="-1"/>
        <w:jc w:val="lowKashida"/>
        <w:rPr>
          <w:sz w:val="24"/>
        </w:rPr>
      </w:pPr>
      <w:r>
        <w:rPr>
          <w:sz w:val="24"/>
        </w:rPr>
        <w:t xml:space="preserve">It includes North Gaza, Gaza, </w:t>
      </w:r>
      <w:proofErr w:type="spellStart"/>
      <w:r>
        <w:rPr>
          <w:sz w:val="24"/>
        </w:rPr>
        <w:t>Deir</w:t>
      </w:r>
      <w:proofErr w:type="spellEnd"/>
      <w:r>
        <w:rPr>
          <w:sz w:val="24"/>
        </w:rPr>
        <w:t xml:space="preserve"> Al-</w:t>
      </w:r>
      <w:proofErr w:type="spellStart"/>
      <w:r>
        <w:rPr>
          <w:sz w:val="24"/>
        </w:rPr>
        <w:t>Balah</w:t>
      </w:r>
      <w:proofErr w:type="spellEnd"/>
      <w:r>
        <w:rPr>
          <w:sz w:val="24"/>
        </w:rPr>
        <w:t xml:space="preserve">, Khan </w:t>
      </w:r>
      <w:proofErr w:type="spellStart"/>
      <w:r>
        <w:rPr>
          <w:sz w:val="24"/>
        </w:rPr>
        <w:t>Younis</w:t>
      </w:r>
      <w:proofErr w:type="spellEnd"/>
      <w:r>
        <w:rPr>
          <w:sz w:val="24"/>
        </w:rPr>
        <w:t xml:space="preserve"> and </w:t>
      </w:r>
      <w:proofErr w:type="spellStart"/>
      <w:r>
        <w:rPr>
          <w:sz w:val="24"/>
        </w:rPr>
        <w:t>Rafah</w:t>
      </w:r>
      <w:proofErr w:type="spellEnd"/>
      <w:r>
        <w:rPr>
          <w:sz w:val="24"/>
        </w:rPr>
        <w:t>.</w:t>
      </w:r>
    </w:p>
    <w:p w:rsidR="00657CEC" w:rsidRDefault="00657CEC" w:rsidP="00657CEC">
      <w:pPr>
        <w:autoSpaceDE w:val="0"/>
        <w:autoSpaceDN w:val="0"/>
        <w:bidi w:val="0"/>
        <w:adjustRightInd w:val="0"/>
        <w:ind w:left="426" w:right="720"/>
        <w:jc w:val="both"/>
        <w:rPr>
          <w:b/>
          <w:bCs/>
          <w:sz w:val="24"/>
        </w:rPr>
      </w:pPr>
    </w:p>
    <w:p w:rsidR="00657CEC" w:rsidRDefault="00657CEC" w:rsidP="00657CEC">
      <w:pPr>
        <w:bidi w:val="0"/>
        <w:jc w:val="lowKashida"/>
        <w:rPr>
          <w:b/>
          <w:bCs/>
          <w:sz w:val="24"/>
        </w:rPr>
      </w:pPr>
    </w:p>
    <w:p w:rsidR="00657CEC" w:rsidRDefault="00657CEC" w:rsidP="00657CEC">
      <w:pPr>
        <w:tabs>
          <w:tab w:val="right" w:pos="284"/>
        </w:tabs>
        <w:bidi w:val="0"/>
        <w:ind w:left="284" w:hanging="284"/>
        <w:jc w:val="center"/>
        <w:rPr>
          <w:b/>
          <w:bCs/>
          <w:sz w:val="24"/>
        </w:rPr>
      </w:pPr>
    </w:p>
    <w:p w:rsidR="00657CEC" w:rsidRDefault="00657CEC" w:rsidP="00657CEC">
      <w:pPr>
        <w:tabs>
          <w:tab w:val="right" w:pos="284"/>
        </w:tabs>
        <w:bidi w:val="0"/>
        <w:ind w:left="284" w:hanging="284"/>
        <w:jc w:val="center"/>
        <w:rPr>
          <w:b/>
          <w:bCs/>
          <w:sz w:val="24"/>
        </w:rPr>
      </w:pPr>
    </w:p>
    <w:p w:rsidR="00657CEC" w:rsidRDefault="00657CEC" w:rsidP="00657CEC">
      <w:pPr>
        <w:tabs>
          <w:tab w:val="right" w:pos="284"/>
        </w:tabs>
        <w:bidi w:val="0"/>
        <w:ind w:left="284" w:hanging="284"/>
        <w:jc w:val="center"/>
        <w:rPr>
          <w:b/>
          <w:bCs/>
          <w:sz w:val="24"/>
        </w:rPr>
      </w:pPr>
    </w:p>
    <w:p w:rsidR="00657CEC" w:rsidRDefault="00657CEC" w:rsidP="00657CEC">
      <w:pPr>
        <w:tabs>
          <w:tab w:val="right" w:pos="284"/>
        </w:tabs>
        <w:bidi w:val="0"/>
        <w:ind w:left="284" w:hanging="284"/>
        <w:jc w:val="center"/>
        <w:rPr>
          <w:b/>
          <w:bCs/>
          <w:sz w:val="24"/>
        </w:rPr>
      </w:pPr>
    </w:p>
    <w:p w:rsidR="00657CEC" w:rsidRDefault="00657CEC" w:rsidP="00657CEC">
      <w:pPr>
        <w:bidi w:val="0"/>
        <w:rPr>
          <w:b/>
          <w:bCs/>
          <w:sz w:val="24"/>
          <w:szCs w:val="24"/>
        </w:rPr>
      </w:pPr>
    </w:p>
    <w:p w:rsidR="00312A22" w:rsidRPr="00C46F83" w:rsidRDefault="00312A22" w:rsidP="00657CEC">
      <w:pPr>
        <w:tabs>
          <w:tab w:val="left" w:pos="7644"/>
        </w:tabs>
        <w:bidi w:val="0"/>
        <w:ind w:right="360"/>
        <w:jc w:val="center"/>
        <w:rPr>
          <w:b/>
          <w:bCs/>
          <w:sz w:val="24"/>
          <w:szCs w:val="24"/>
        </w:rPr>
      </w:pPr>
    </w:p>
    <w:sectPr w:rsidR="00312A22" w:rsidRPr="00C46F83" w:rsidSect="00C742E8">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3"/>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CFF" w:rsidRDefault="00674CFF">
      <w:r>
        <w:separator/>
      </w:r>
    </w:p>
  </w:endnote>
  <w:endnote w:type="continuationSeparator" w:id="0">
    <w:p w:rsidR="00674CFF" w:rsidRDefault="00674C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CFF" w:rsidRDefault="00285758">
    <w:pPr>
      <w:pStyle w:val="Footer"/>
      <w:framePr w:wrap="around" w:vAnchor="text" w:hAnchor="margin" w:xAlign="center" w:y="1"/>
      <w:rPr>
        <w:rStyle w:val="PageNumber"/>
        <w:rtl/>
      </w:rPr>
    </w:pPr>
    <w:r>
      <w:rPr>
        <w:rStyle w:val="PageNumber"/>
      </w:rPr>
      <w:fldChar w:fldCharType="begin"/>
    </w:r>
    <w:r w:rsidR="00674CFF">
      <w:rPr>
        <w:rStyle w:val="PageNumber"/>
      </w:rPr>
      <w:instrText xml:space="preserve">PAGE  </w:instrText>
    </w:r>
    <w:r>
      <w:rPr>
        <w:rStyle w:val="PageNumber"/>
      </w:rPr>
      <w:fldChar w:fldCharType="end"/>
    </w:r>
  </w:p>
  <w:p w:rsidR="00674CFF" w:rsidRDefault="00674CF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CFF" w:rsidRDefault="00674CFF">
    <w:pPr>
      <w:pStyle w:val="Footer"/>
      <w:framePr w:wrap="around" w:vAnchor="text" w:hAnchor="margin" w:xAlign="center" w:y="1"/>
      <w:bidi w:val="0"/>
      <w:rPr>
        <w:rStyle w:val="PageNumber"/>
        <w:rtl/>
      </w:rPr>
    </w:pPr>
    <w:r>
      <w:rPr>
        <w:rStyle w:val="PageNumber"/>
      </w:rPr>
      <w:t>[</w:t>
    </w:r>
    <w:r w:rsidR="00285758">
      <w:rPr>
        <w:rStyle w:val="PageNumber"/>
      </w:rPr>
      <w:fldChar w:fldCharType="begin"/>
    </w:r>
    <w:r>
      <w:rPr>
        <w:rStyle w:val="PageNumber"/>
      </w:rPr>
      <w:instrText xml:space="preserve">PAGE  </w:instrText>
    </w:r>
    <w:r w:rsidR="00285758">
      <w:rPr>
        <w:rStyle w:val="PageNumber"/>
      </w:rPr>
      <w:fldChar w:fldCharType="separate"/>
    </w:r>
    <w:r w:rsidR="008F53CC">
      <w:rPr>
        <w:rStyle w:val="PageNumber"/>
        <w:noProof/>
      </w:rPr>
      <w:t>16</w:t>
    </w:r>
    <w:r w:rsidR="00285758">
      <w:rPr>
        <w:rStyle w:val="PageNumber"/>
      </w:rPr>
      <w:fldChar w:fldCharType="end"/>
    </w:r>
    <w:r>
      <w:rPr>
        <w:rStyle w:val="PageNumber"/>
      </w:rPr>
      <w:t>]</w:t>
    </w:r>
  </w:p>
  <w:p w:rsidR="00674CFF" w:rsidRDefault="00674CFF">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CFF" w:rsidRDefault="00674CFF">
      <w:r>
        <w:separator/>
      </w:r>
    </w:p>
  </w:footnote>
  <w:footnote w:type="continuationSeparator" w:id="0">
    <w:p w:rsidR="00674CFF" w:rsidRDefault="00674C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CFF" w:rsidRPr="00C742E8" w:rsidRDefault="00674CFF" w:rsidP="00E06CF2">
    <w:pPr>
      <w:pStyle w:val="Header"/>
      <w:bidi w:val="0"/>
      <w:rPr>
        <w:rFonts w:ascii="Arial" w:hAnsi="Arial" w:cs="Arial"/>
        <w:sz w:val="16"/>
        <w:szCs w:val="16"/>
        <w:rtl/>
      </w:rPr>
    </w:pPr>
    <w:r w:rsidRPr="00C742E8">
      <w:rPr>
        <w:rFonts w:ascii="Arial" w:hAnsi="Arial" w:cs="Arial"/>
        <w:sz w:val="16"/>
        <w:szCs w:val="16"/>
      </w:rPr>
      <w:t>PCBS: Existing Buildings Survey,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FA34E2"/>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
    <w:nsid w:val="3C9D09EC"/>
    <w:multiLevelType w:val="hybridMultilevel"/>
    <w:tmpl w:val="B6A8F198"/>
    <w:lvl w:ilvl="0" w:tplc="04010001">
      <w:start w:val="1"/>
      <w:numFmt w:val="bullet"/>
      <w:lvlText w:val=""/>
      <w:lvlJc w:val="left"/>
      <w:pPr>
        <w:tabs>
          <w:tab w:val="num" w:pos="644"/>
        </w:tabs>
        <w:ind w:left="644"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49726C88"/>
    <w:multiLevelType w:val="hybridMultilevel"/>
    <w:tmpl w:val="491288B8"/>
    <w:lvl w:ilvl="0" w:tplc="8D9291AE">
      <w:start w:val="1"/>
      <w:numFmt w:val="decimal"/>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50E765A5"/>
    <w:multiLevelType w:val="multilevel"/>
    <w:tmpl w:val="8ED881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38D0024"/>
    <w:multiLevelType w:val="hybridMultilevel"/>
    <w:tmpl w:val="1FDA57D4"/>
    <w:lvl w:ilvl="0" w:tplc="79369292">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61FB12E8"/>
    <w:multiLevelType w:val="hybridMultilevel"/>
    <w:tmpl w:val="E04E915A"/>
    <w:lvl w:ilvl="0" w:tplc="04010001">
      <w:start w:val="1"/>
      <w:numFmt w:val="bullet"/>
      <w:lvlText w:val=""/>
      <w:lvlJc w:val="left"/>
      <w:pPr>
        <w:tabs>
          <w:tab w:val="num" w:pos="720"/>
        </w:tabs>
        <w:ind w:left="720" w:right="720" w:hanging="360"/>
      </w:pPr>
      <w:rPr>
        <w:rFonts w:ascii="Symbol" w:hAnsi="Symbol" w:hint="default"/>
      </w:rPr>
    </w:lvl>
    <w:lvl w:ilvl="1" w:tplc="8EA25EEE">
      <w:start w:val="1"/>
      <w:numFmt w:val="decimal"/>
      <w:lvlText w:val="%2."/>
      <w:lvlJc w:val="left"/>
      <w:pPr>
        <w:tabs>
          <w:tab w:val="num" w:pos="1353"/>
        </w:tabs>
        <w:ind w:left="1353" w:right="1440" w:hanging="360"/>
      </w:pPr>
      <w:rPr>
        <w:b/>
        <w:bCs/>
      </w:rPr>
    </w:lvl>
    <w:lvl w:ilvl="2" w:tplc="04010005">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4794A07"/>
    <w:multiLevelType w:val="hybridMultilevel"/>
    <w:tmpl w:val="85A2F8E2"/>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8066AFE"/>
    <w:multiLevelType w:val="hybridMultilevel"/>
    <w:tmpl w:val="9D72B1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685A1996"/>
    <w:multiLevelType w:val="hybridMultilevel"/>
    <w:tmpl w:val="A564793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8880529"/>
    <w:multiLevelType w:val="hybridMultilevel"/>
    <w:tmpl w:val="C6B6E736"/>
    <w:lvl w:ilvl="0" w:tplc="D0A24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17F593C"/>
    <w:multiLevelType w:val="hybridMultilevel"/>
    <w:tmpl w:val="65F871D8"/>
    <w:lvl w:ilvl="0" w:tplc="D638A656">
      <w:start w:val="1"/>
      <w:numFmt w:val="decimal"/>
      <w:lvlText w:val="%1."/>
      <w:lvlJc w:val="left"/>
      <w:pPr>
        <w:tabs>
          <w:tab w:val="num" w:pos="720"/>
        </w:tabs>
        <w:ind w:left="720" w:right="720" w:hanging="360"/>
      </w:pPr>
      <w:rPr>
        <w:rFonts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187240E"/>
    <w:multiLevelType w:val="hybridMultilevel"/>
    <w:tmpl w:val="4724A700"/>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1">
      <w:start w:val="1"/>
      <w:numFmt w:val="bullet"/>
      <w:lvlText w:val=""/>
      <w:lvlJc w:val="left"/>
      <w:pPr>
        <w:tabs>
          <w:tab w:val="num" w:pos="2340"/>
        </w:tabs>
        <w:ind w:left="2340" w:right="2340" w:hanging="360"/>
      </w:pPr>
      <w:rPr>
        <w:rFonts w:ascii="Symbol" w:hAnsi="Symbol" w:hint="default"/>
      </w:rPr>
    </w:lvl>
    <w:lvl w:ilvl="3" w:tplc="21BECEB0">
      <w:start w:val="1"/>
      <w:numFmt w:val="decimal"/>
      <w:lvlText w:val="%4."/>
      <w:lvlJc w:val="left"/>
      <w:pPr>
        <w:tabs>
          <w:tab w:val="num" w:pos="2880"/>
        </w:tabs>
        <w:ind w:left="2880" w:right="2880" w:hanging="360"/>
      </w:pPr>
      <w:rPr>
        <w:rFonts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7C773A82"/>
    <w:multiLevelType w:val="hybridMultilevel"/>
    <w:tmpl w:val="9F040BDE"/>
    <w:lvl w:ilvl="0" w:tplc="9392EA00">
      <w:start w:val="1"/>
      <w:numFmt w:val="upp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5">
    <w:nsid w:val="7EFA1F0C"/>
    <w:multiLevelType w:val="hybridMultilevel"/>
    <w:tmpl w:val="3A3677E2"/>
    <w:lvl w:ilvl="0" w:tplc="AE349E58">
      <w:start w:val="1"/>
      <w:numFmt w:val="decimal"/>
      <w:lvlText w:val="%1."/>
      <w:lvlJc w:val="left"/>
      <w:pPr>
        <w:tabs>
          <w:tab w:val="num" w:pos="928"/>
        </w:tabs>
        <w:ind w:left="928" w:right="1004" w:hanging="360"/>
      </w:pPr>
      <w:rPr>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9"/>
  </w:num>
  <w:num w:numId="17">
    <w:abstractNumId w:val="2"/>
  </w:num>
  <w:num w:numId="18">
    <w:abstractNumId w:val="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E92D7C"/>
    <w:rsid w:val="00000DD7"/>
    <w:rsid w:val="00014E0B"/>
    <w:rsid w:val="00024F10"/>
    <w:rsid w:val="00044D60"/>
    <w:rsid w:val="00052690"/>
    <w:rsid w:val="00057A01"/>
    <w:rsid w:val="00062399"/>
    <w:rsid w:val="00073E2E"/>
    <w:rsid w:val="00080152"/>
    <w:rsid w:val="000849ED"/>
    <w:rsid w:val="00086A47"/>
    <w:rsid w:val="00086F6C"/>
    <w:rsid w:val="00093F9A"/>
    <w:rsid w:val="0009583E"/>
    <w:rsid w:val="00095B8A"/>
    <w:rsid w:val="000A0075"/>
    <w:rsid w:val="000A46EC"/>
    <w:rsid w:val="000B64A2"/>
    <w:rsid w:val="000C45A5"/>
    <w:rsid w:val="000C609F"/>
    <w:rsid w:val="000C7BC6"/>
    <w:rsid w:val="000D353C"/>
    <w:rsid w:val="000D375F"/>
    <w:rsid w:val="000D6251"/>
    <w:rsid w:val="000D69C5"/>
    <w:rsid w:val="000D6F3E"/>
    <w:rsid w:val="000E08D0"/>
    <w:rsid w:val="000E0A7C"/>
    <w:rsid w:val="000E167E"/>
    <w:rsid w:val="000E2486"/>
    <w:rsid w:val="000F061F"/>
    <w:rsid w:val="000F099C"/>
    <w:rsid w:val="000F0E0E"/>
    <w:rsid w:val="000F137A"/>
    <w:rsid w:val="000F3380"/>
    <w:rsid w:val="00103666"/>
    <w:rsid w:val="00104154"/>
    <w:rsid w:val="001049A3"/>
    <w:rsid w:val="0011070B"/>
    <w:rsid w:val="001151A3"/>
    <w:rsid w:val="001206C9"/>
    <w:rsid w:val="00125438"/>
    <w:rsid w:val="001258AA"/>
    <w:rsid w:val="001310E9"/>
    <w:rsid w:val="00141E8F"/>
    <w:rsid w:val="001424F9"/>
    <w:rsid w:val="00144F20"/>
    <w:rsid w:val="00147AC6"/>
    <w:rsid w:val="00147C50"/>
    <w:rsid w:val="00150511"/>
    <w:rsid w:val="001527C0"/>
    <w:rsid w:val="001560F8"/>
    <w:rsid w:val="001571F2"/>
    <w:rsid w:val="00173C54"/>
    <w:rsid w:val="001740E2"/>
    <w:rsid w:val="0017654E"/>
    <w:rsid w:val="001821BB"/>
    <w:rsid w:val="00186FC1"/>
    <w:rsid w:val="00194C16"/>
    <w:rsid w:val="001960BC"/>
    <w:rsid w:val="001A0AD3"/>
    <w:rsid w:val="001A4970"/>
    <w:rsid w:val="001B0227"/>
    <w:rsid w:val="001B08C0"/>
    <w:rsid w:val="001C2C30"/>
    <w:rsid w:val="001C73CA"/>
    <w:rsid w:val="001D36FC"/>
    <w:rsid w:val="001D751F"/>
    <w:rsid w:val="001D7A8D"/>
    <w:rsid w:val="001E46A8"/>
    <w:rsid w:val="001E75A6"/>
    <w:rsid w:val="001F1244"/>
    <w:rsid w:val="001F261E"/>
    <w:rsid w:val="00200CCD"/>
    <w:rsid w:val="00202BA2"/>
    <w:rsid w:val="00206000"/>
    <w:rsid w:val="00206E99"/>
    <w:rsid w:val="00221538"/>
    <w:rsid w:val="00222CC2"/>
    <w:rsid w:val="00223F54"/>
    <w:rsid w:val="002247A0"/>
    <w:rsid w:val="002247D3"/>
    <w:rsid w:val="00230BAF"/>
    <w:rsid w:val="002334E0"/>
    <w:rsid w:val="00253A99"/>
    <w:rsid w:val="00255753"/>
    <w:rsid w:val="002627C1"/>
    <w:rsid w:val="00265492"/>
    <w:rsid w:val="002677E0"/>
    <w:rsid w:val="002754DA"/>
    <w:rsid w:val="0028091C"/>
    <w:rsid w:val="00282B9C"/>
    <w:rsid w:val="0028539C"/>
    <w:rsid w:val="00285758"/>
    <w:rsid w:val="002A1D18"/>
    <w:rsid w:val="002A30F8"/>
    <w:rsid w:val="002B1707"/>
    <w:rsid w:val="002B2EA8"/>
    <w:rsid w:val="002C0620"/>
    <w:rsid w:val="002C5776"/>
    <w:rsid w:val="002C642A"/>
    <w:rsid w:val="002C64DA"/>
    <w:rsid w:val="002C6F39"/>
    <w:rsid w:val="002D4075"/>
    <w:rsid w:val="002D54A7"/>
    <w:rsid w:val="002E1EB3"/>
    <w:rsid w:val="002F015D"/>
    <w:rsid w:val="00300616"/>
    <w:rsid w:val="003010F3"/>
    <w:rsid w:val="003045F3"/>
    <w:rsid w:val="0030559A"/>
    <w:rsid w:val="00311989"/>
    <w:rsid w:val="00312A22"/>
    <w:rsid w:val="00312A4C"/>
    <w:rsid w:val="00316D87"/>
    <w:rsid w:val="00316DE7"/>
    <w:rsid w:val="003174F8"/>
    <w:rsid w:val="003206BC"/>
    <w:rsid w:val="00320BD1"/>
    <w:rsid w:val="00321989"/>
    <w:rsid w:val="00321F8F"/>
    <w:rsid w:val="003254B2"/>
    <w:rsid w:val="0032637E"/>
    <w:rsid w:val="00327467"/>
    <w:rsid w:val="00330E34"/>
    <w:rsid w:val="00331735"/>
    <w:rsid w:val="003321FD"/>
    <w:rsid w:val="003359C2"/>
    <w:rsid w:val="00340632"/>
    <w:rsid w:val="003420D4"/>
    <w:rsid w:val="003443D8"/>
    <w:rsid w:val="003509D7"/>
    <w:rsid w:val="00355CB9"/>
    <w:rsid w:val="003571A0"/>
    <w:rsid w:val="00363C40"/>
    <w:rsid w:val="003661E8"/>
    <w:rsid w:val="00370FDD"/>
    <w:rsid w:val="003724B7"/>
    <w:rsid w:val="00380C5B"/>
    <w:rsid w:val="003A2863"/>
    <w:rsid w:val="003A5624"/>
    <w:rsid w:val="003B0E31"/>
    <w:rsid w:val="003B123B"/>
    <w:rsid w:val="003B2D8F"/>
    <w:rsid w:val="003C0DC1"/>
    <w:rsid w:val="003C299B"/>
    <w:rsid w:val="003C677B"/>
    <w:rsid w:val="003C6D93"/>
    <w:rsid w:val="003C6EA8"/>
    <w:rsid w:val="003D29C0"/>
    <w:rsid w:val="003E2CE1"/>
    <w:rsid w:val="003F4581"/>
    <w:rsid w:val="003F47B0"/>
    <w:rsid w:val="003F598E"/>
    <w:rsid w:val="00403830"/>
    <w:rsid w:val="0040387B"/>
    <w:rsid w:val="00421D96"/>
    <w:rsid w:val="004227B1"/>
    <w:rsid w:val="004234D9"/>
    <w:rsid w:val="0042356B"/>
    <w:rsid w:val="004246F5"/>
    <w:rsid w:val="00426913"/>
    <w:rsid w:val="004272FC"/>
    <w:rsid w:val="0043350C"/>
    <w:rsid w:val="00437B1C"/>
    <w:rsid w:val="00444709"/>
    <w:rsid w:val="00463746"/>
    <w:rsid w:val="00467E97"/>
    <w:rsid w:val="004760F5"/>
    <w:rsid w:val="004761B8"/>
    <w:rsid w:val="0048196E"/>
    <w:rsid w:val="00482E3F"/>
    <w:rsid w:val="00494DFD"/>
    <w:rsid w:val="0049674B"/>
    <w:rsid w:val="00496E49"/>
    <w:rsid w:val="004A2423"/>
    <w:rsid w:val="004A31FF"/>
    <w:rsid w:val="004B0875"/>
    <w:rsid w:val="004B2DC5"/>
    <w:rsid w:val="004C28E2"/>
    <w:rsid w:val="004C533F"/>
    <w:rsid w:val="004C6A78"/>
    <w:rsid w:val="004D0ED7"/>
    <w:rsid w:val="004D239B"/>
    <w:rsid w:val="004D6511"/>
    <w:rsid w:val="004E28CC"/>
    <w:rsid w:val="004E51A6"/>
    <w:rsid w:val="004F5CA9"/>
    <w:rsid w:val="00504F40"/>
    <w:rsid w:val="00514866"/>
    <w:rsid w:val="00515D0F"/>
    <w:rsid w:val="00530670"/>
    <w:rsid w:val="00540776"/>
    <w:rsid w:val="00541826"/>
    <w:rsid w:val="00544B66"/>
    <w:rsid w:val="00582EDB"/>
    <w:rsid w:val="005848BC"/>
    <w:rsid w:val="00593D4F"/>
    <w:rsid w:val="005951BF"/>
    <w:rsid w:val="00596702"/>
    <w:rsid w:val="005A0106"/>
    <w:rsid w:val="005A06F5"/>
    <w:rsid w:val="005A102F"/>
    <w:rsid w:val="005A5F37"/>
    <w:rsid w:val="005A6CB5"/>
    <w:rsid w:val="005B22A4"/>
    <w:rsid w:val="005B75C2"/>
    <w:rsid w:val="005C19F3"/>
    <w:rsid w:val="005C7107"/>
    <w:rsid w:val="005E3CC3"/>
    <w:rsid w:val="005E3F5A"/>
    <w:rsid w:val="005F332B"/>
    <w:rsid w:val="005F4021"/>
    <w:rsid w:val="005F642E"/>
    <w:rsid w:val="00601A6D"/>
    <w:rsid w:val="00612395"/>
    <w:rsid w:val="00612C5A"/>
    <w:rsid w:val="006135D9"/>
    <w:rsid w:val="00615C26"/>
    <w:rsid w:val="0062116A"/>
    <w:rsid w:val="00622664"/>
    <w:rsid w:val="00633CBC"/>
    <w:rsid w:val="006349A5"/>
    <w:rsid w:val="006374C6"/>
    <w:rsid w:val="006377B1"/>
    <w:rsid w:val="00643597"/>
    <w:rsid w:val="00652EF1"/>
    <w:rsid w:val="00655E59"/>
    <w:rsid w:val="00657CEC"/>
    <w:rsid w:val="00661EEF"/>
    <w:rsid w:val="006620BF"/>
    <w:rsid w:val="00672817"/>
    <w:rsid w:val="00674CFF"/>
    <w:rsid w:val="00675F8B"/>
    <w:rsid w:val="00676AAB"/>
    <w:rsid w:val="00683A9C"/>
    <w:rsid w:val="0068448C"/>
    <w:rsid w:val="00684ADD"/>
    <w:rsid w:val="00685499"/>
    <w:rsid w:val="00686249"/>
    <w:rsid w:val="006936E8"/>
    <w:rsid w:val="006949F5"/>
    <w:rsid w:val="006A2A8D"/>
    <w:rsid w:val="006A2FB4"/>
    <w:rsid w:val="006A3AE5"/>
    <w:rsid w:val="006A4907"/>
    <w:rsid w:val="006A4FB0"/>
    <w:rsid w:val="006B52B2"/>
    <w:rsid w:val="006B52D0"/>
    <w:rsid w:val="006C3146"/>
    <w:rsid w:val="006D07DD"/>
    <w:rsid w:val="006E22A6"/>
    <w:rsid w:val="006E57D1"/>
    <w:rsid w:val="006F7301"/>
    <w:rsid w:val="00704549"/>
    <w:rsid w:val="00704A45"/>
    <w:rsid w:val="00721539"/>
    <w:rsid w:val="007234B5"/>
    <w:rsid w:val="00727BFB"/>
    <w:rsid w:val="0073010B"/>
    <w:rsid w:val="0073632F"/>
    <w:rsid w:val="00736AA9"/>
    <w:rsid w:val="00740CF8"/>
    <w:rsid w:val="00744DB9"/>
    <w:rsid w:val="007466CE"/>
    <w:rsid w:val="00750B3C"/>
    <w:rsid w:val="00752D2D"/>
    <w:rsid w:val="0075312F"/>
    <w:rsid w:val="0075414B"/>
    <w:rsid w:val="00754796"/>
    <w:rsid w:val="00757BFA"/>
    <w:rsid w:val="00761380"/>
    <w:rsid w:val="00763404"/>
    <w:rsid w:val="00766B73"/>
    <w:rsid w:val="007679C2"/>
    <w:rsid w:val="007707CD"/>
    <w:rsid w:val="00771062"/>
    <w:rsid w:val="00771D5E"/>
    <w:rsid w:val="00773355"/>
    <w:rsid w:val="00774CB0"/>
    <w:rsid w:val="00790246"/>
    <w:rsid w:val="00793ABF"/>
    <w:rsid w:val="00794C93"/>
    <w:rsid w:val="007A0D91"/>
    <w:rsid w:val="007A13C3"/>
    <w:rsid w:val="007B1200"/>
    <w:rsid w:val="007B56AF"/>
    <w:rsid w:val="007B7C41"/>
    <w:rsid w:val="007C41DF"/>
    <w:rsid w:val="007C5EE2"/>
    <w:rsid w:val="007C67E1"/>
    <w:rsid w:val="007D2D8A"/>
    <w:rsid w:val="007D421C"/>
    <w:rsid w:val="007D6C6C"/>
    <w:rsid w:val="007E0AEE"/>
    <w:rsid w:val="007E2593"/>
    <w:rsid w:val="007E2887"/>
    <w:rsid w:val="007E324E"/>
    <w:rsid w:val="007E4012"/>
    <w:rsid w:val="007E67EB"/>
    <w:rsid w:val="007F53B7"/>
    <w:rsid w:val="007F793A"/>
    <w:rsid w:val="00810061"/>
    <w:rsid w:val="0081293A"/>
    <w:rsid w:val="008215B0"/>
    <w:rsid w:val="00823428"/>
    <w:rsid w:val="008269D1"/>
    <w:rsid w:val="00831175"/>
    <w:rsid w:val="00831642"/>
    <w:rsid w:val="00842E76"/>
    <w:rsid w:val="00843179"/>
    <w:rsid w:val="00851315"/>
    <w:rsid w:val="008577E7"/>
    <w:rsid w:val="00866197"/>
    <w:rsid w:val="00866E39"/>
    <w:rsid w:val="00871FD0"/>
    <w:rsid w:val="00872C7A"/>
    <w:rsid w:val="0087301C"/>
    <w:rsid w:val="008768F7"/>
    <w:rsid w:val="00881EAF"/>
    <w:rsid w:val="0089340D"/>
    <w:rsid w:val="00896EA0"/>
    <w:rsid w:val="008A2707"/>
    <w:rsid w:val="008B5661"/>
    <w:rsid w:val="008C08F1"/>
    <w:rsid w:val="008C6839"/>
    <w:rsid w:val="008E65FA"/>
    <w:rsid w:val="008F2450"/>
    <w:rsid w:val="008F53CC"/>
    <w:rsid w:val="008F5A48"/>
    <w:rsid w:val="008F7B06"/>
    <w:rsid w:val="00900A05"/>
    <w:rsid w:val="00903C3B"/>
    <w:rsid w:val="00905434"/>
    <w:rsid w:val="00921924"/>
    <w:rsid w:val="0093323D"/>
    <w:rsid w:val="00941C92"/>
    <w:rsid w:val="00945121"/>
    <w:rsid w:val="009510BC"/>
    <w:rsid w:val="00954306"/>
    <w:rsid w:val="00956766"/>
    <w:rsid w:val="00964971"/>
    <w:rsid w:val="009772BB"/>
    <w:rsid w:val="00980F10"/>
    <w:rsid w:val="00987ADF"/>
    <w:rsid w:val="009904E7"/>
    <w:rsid w:val="009972F4"/>
    <w:rsid w:val="00997ABC"/>
    <w:rsid w:val="009A0DCC"/>
    <w:rsid w:val="009A5AEC"/>
    <w:rsid w:val="009B1372"/>
    <w:rsid w:val="009B1908"/>
    <w:rsid w:val="009B745B"/>
    <w:rsid w:val="009B7E21"/>
    <w:rsid w:val="009C268B"/>
    <w:rsid w:val="009C45B9"/>
    <w:rsid w:val="009C601B"/>
    <w:rsid w:val="009D6126"/>
    <w:rsid w:val="009E3579"/>
    <w:rsid w:val="009E3610"/>
    <w:rsid w:val="009E4F78"/>
    <w:rsid w:val="009E6E13"/>
    <w:rsid w:val="009F1911"/>
    <w:rsid w:val="009F2EEE"/>
    <w:rsid w:val="009F3947"/>
    <w:rsid w:val="00A05000"/>
    <w:rsid w:val="00A063E0"/>
    <w:rsid w:val="00A102DE"/>
    <w:rsid w:val="00A13B09"/>
    <w:rsid w:val="00A26EA6"/>
    <w:rsid w:val="00A30396"/>
    <w:rsid w:val="00A3337D"/>
    <w:rsid w:val="00A50E22"/>
    <w:rsid w:val="00A51A8A"/>
    <w:rsid w:val="00A5473E"/>
    <w:rsid w:val="00A65198"/>
    <w:rsid w:val="00A65409"/>
    <w:rsid w:val="00A666CC"/>
    <w:rsid w:val="00A701FE"/>
    <w:rsid w:val="00A70D49"/>
    <w:rsid w:val="00A82B47"/>
    <w:rsid w:val="00A841A6"/>
    <w:rsid w:val="00A8785A"/>
    <w:rsid w:val="00A90EE8"/>
    <w:rsid w:val="00AA13DA"/>
    <w:rsid w:val="00AA1804"/>
    <w:rsid w:val="00AA4C08"/>
    <w:rsid w:val="00AA5DB9"/>
    <w:rsid w:val="00AB653A"/>
    <w:rsid w:val="00AC734B"/>
    <w:rsid w:val="00AC7586"/>
    <w:rsid w:val="00AD183F"/>
    <w:rsid w:val="00AD5149"/>
    <w:rsid w:val="00AD5BC9"/>
    <w:rsid w:val="00AD6139"/>
    <w:rsid w:val="00AE0F32"/>
    <w:rsid w:val="00AF2043"/>
    <w:rsid w:val="00AF26E2"/>
    <w:rsid w:val="00AF30E7"/>
    <w:rsid w:val="00B0525D"/>
    <w:rsid w:val="00B05826"/>
    <w:rsid w:val="00B10F7C"/>
    <w:rsid w:val="00B11F18"/>
    <w:rsid w:val="00B13E3A"/>
    <w:rsid w:val="00B170CF"/>
    <w:rsid w:val="00B21836"/>
    <w:rsid w:val="00B272C9"/>
    <w:rsid w:val="00B30755"/>
    <w:rsid w:val="00B33D75"/>
    <w:rsid w:val="00B34D86"/>
    <w:rsid w:val="00B4249C"/>
    <w:rsid w:val="00B47CA1"/>
    <w:rsid w:val="00B502D9"/>
    <w:rsid w:val="00B56DDF"/>
    <w:rsid w:val="00B6191E"/>
    <w:rsid w:val="00B622F8"/>
    <w:rsid w:val="00B62ECA"/>
    <w:rsid w:val="00B64CAD"/>
    <w:rsid w:val="00B77A40"/>
    <w:rsid w:val="00B8223D"/>
    <w:rsid w:val="00B83771"/>
    <w:rsid w:val="00B879CD"/>
    <w:rsid w:val="00B91D8D"/>
    <w:rsid w:val="00B94E27"/>
    <w:rsid w:val="00BA0861"/>
    <w:rsid w:val="00BA643D"/>
    <w:rsid w:val="00BA74DA"/>
    <w:rsid w:val="00BB482A"/>
    <w:rsid w:val="00BB4CA1"/>
    <w:rsid w:val="00BC3CB5"/>
    <w:rsid w:val="00BC5C4F"/>
    <w:rsid w:val="00BD1D0C"/>
    <w:rsid w:val="00BD6AD8"/>
    <w:rsid w:val="00BE1D4B"/>
    <w:rsid w:val="00BE45EE"/>
    <w:rsid w:val="00BF5194"/>
    <w:rsid w:val="00C02459"/>
    <w:rsid w:val="00C02E50"/>
    <w:rsid w:val="00C138C7"/>
    <w:rsid w:val="00C22A96"/>
    <w:rsid w:val="00C23509"/>
    <w:rsid w:val="00C25105"/>
    <w:rsid w:val="00C2746C"/>
    <w:rsid w:val="00C320AD"/>
    <w:rsid w:val="00C35502"/>
    <w:rsid w:val="00C37F0C"/>
    <w:rsid w:val="00C42C86"/>
    <w:rsid w:val="00C46F83"/>
    <w:rsid w:val="00C47526"/>
    <w:rsid w:val="00C47A74"/>
    <w:rsid w:val="00C47FC8"/>
    <w:rsid w:val="00C50A56"/>
    <w:rsid w:val="00C5280C"/>
    <w:rsid w:val="00C53317"/>
    <w:rsid w:val="00C55C99"/>
    <w:rsid w:val="00C55CE1"/>
    <w:rsid w:val="00C57E30"/>
    <w:rsid w:val="00C62365"/>
    <w:rsid w:val="00C636DE"/>
    <w:rsid w:val="00C656D8"/>
    <w:rsid w:val="00C65C2A"/>
    <w:rsid w:val="00C66747"/>
    <w:rsid w:val="00C742E8"/>
    <w:rsid w:val="00C834A6"/>
    <w:rsid w:val="00C978CF"/>
    <w:rsid w:val="00CA413B"/>
    <w:rsid w:val="00CA442F"/>
    <w:rsid w:val="00CA723D"/>
    <w:rsid w:val="00CB2F5E"/>
    <w:rsid w:val="00CB4353"/>
    <w:rsid w:val="00CD1FEC"/>
    <w:rsid w:val="00CD5B82"/>
    <w:rsid w:val="00CD77A1"/>
    <w:rsid w:val="00CE0A18"/>
    <w:rsid w:val="00CE433B"/>
    <w:rsid w:val="00CE7DCE"/>
    <w:rsid w:val="00CF0495"/>
    <w:rsid w:val="00CF44DF"/>
    <w:rsid w:val="00CF50A4"/>
    <w:rsid w:val="00D0317B"/>
    <w:rsid w:val="00D20DBF"/>
    <w:rsid w:val="00D34187"/>
    <w:rsid w:val="00D346A9"/>
    <w:rsid w:val="00D34B2B"/>
    <w:rsid w:val="00D404BB"/>
    <w:rsid w:val="00D4306A"/>
    <w:rsid w:val="00D53D44"/>
    <w:rsid w:val="00D5452A"/>
    <w:rsid w:val="00D552D6"/>
    <w:rsid w:val="00D6051A"/>
    <w:rsid w:val="00D61632"/>
    <w:rsid w:val="00D63870"/>
    <w:rsid w:val="00D6582C"/>
    <w:rsid w:val="00D660CF"/>
    <w:rsid w:val="00D711FE"/>
    <w:rsid w:val="00D7250D"/>
    <w:rsid w:val="00D74FFC"/>
    <w:rsid w:val="00D8276C"/>
    <w:rsid w:val="00D834C5"/>
    <w:rsid w:val="00D84D2B"/>
    <w:rsid w:val="00D86653"/>
    <w:rsid w:val="00DA1087"/>
    <w:rsid w:val="00DA76D1"/>
    <w:rsid w:val="00DA79A3"/>
    <w:rsid w:val="00DB76EE"/>
    <w:rsid w:val="00DC2223"/>
    <w:rsid w:val="00DC5D5F"/>
    <w:rsid w:val="00DD1D80"/>
    <w:rsid w:val="00DD34FA"/>
    <w:rsid w:val="00DE2F23"/>
    <w:rsid w:val="00DE57E3"/>
    <w:rsid w:val="00DF15ED"/>
    <w:rsid w:val="00DF516D"/>
    <w:rsid w:val="00DF66D5"/>
    <w:rsid w:val="00E011B3"/>
    <w:rsid w:val="00E06CF2"/>
    <w:rsid w:val="00E14E3C"/>
    <w:rsid w:val="00E1555A"/>
    <w:rsid w:val="00E23D15"/>
    <w:rsid w:val="00E25E7D"/>
    <w:rsid w:val="00E26A8B"/>
    <w:rsid w:val="00E30C52"/>
    <w:rsid w:val="00E352D8"/>
    <w:rsid w:val="00E40447"/>
    <w:rsid w:val="00E41EAE"/>
    <w:rsid w:val="00E448F7"/>
    <w:rsid w:val="00E46123"/>
    <w:rsid w:val="00E50E75"/>
    <w:rsid w:val="00E54C80"/>
    <w:rsid w:val="00E54CDE"/>
    <w:rsid w:val="00E55ED1"/>
    <w:rsid w:val="00E5655B"/>
    <w:rsid w:val="00E60374"/>
    <w:rsid w:val="00E63539"/>
    <w:rsid w:val="00E70F4D"/>
    <w:rsid w:val="00E90BA5"/>
    <w:rsid w:val="00E92D7C"/>
    <w:rsid w:val="00E94D62"/>
    <w:rsid w:val="00EA28CB"/>
    <w:rsid w:val="00EB7425"/>
    <w:rsid w:val="00EC3E37"/>
    <w:rsid w:val="00ED0F10"/>
    <w:rsid w:val="00ED1831"/>
    <w:rsid w:val="00ED35E1"/>
    <w:rsid w:val="00ED41CB"/>
    <w:rsid w:val="00ED6D00"/>
    <w:rsid w:val="00ED7467"/>
    <w:rsid w:val="00EF0978"/>
    <w:rsid w:val="00EF3DC2"/>
    <w:rsid w:val="00EF73BE"/>
    <w:rsid w:val="00F013A1"/>
    <w:rsid w:val="00F045EA"/>
    <w:rsid w:val="00F12B47"/>
    <w:rsid w:val="00F17228"/>
    <w:rsid w:val="00F22E4D"/>
    <w:rsid w:val="00F23EF3"/>
    <w:rsid w:val="00F31346"/>
    <w:rsid w:val="00F31797"/>
    <w:rsid w:val="00F43E11"/>
    <w:rsid w:val="00F44161"/>
    <w:rsid w:val="00F4467C"/>
    <w:rsid w:val="00F45F4F"/>
    <w:rsid w:val="00F50655"/>
    <w:rsid w:val="00F517C8"/>
    <w:rsid w:val="00F5374F"/>
    <w:rsid w:val="00F53DCD"/>
    <w:rsid w:val="00F548EF"/>
    <w:rsid w:val="00F63B7C"/>
    <w:rsid w:val="00F66B7C"/>
    <w:rsid w:val="00F673A9"/>
    <w:rsid w:val="00F73312"/>
    <w:rsid w:val="00F74C66"/>
    <w:rsid w:val="00F76657"/>
    <w:rsid w:val="00F849BB"/>
    <w:rsid w:val="00F867FF"/>
    <w:rsid w:val="00F876C8"/>
    <w:rsid w:val="00F910E3"/>
    <w:rsid w:val="00F916B8"/>
    <w:rsid w:val="00F97CC5"/>
    <w:rsid w:val="00FA1551"/>
    <w:rsid w:val="00FC10A4"/>
    <w:rsid w:val="00FD56B5"/>
    <w:rsid w:val="00FE4259"/>
    <w:rsid w:val="00FE4756"/>
    <w:rsid w:val="00FE59F0"/>
    <w:rsid w:val="00FE67BD"/>
    <w:rsid w:val="00FE73D0"/>
    <w:rsid w:val="00FF1082"/>
    <w:rsid w:val="00FF1B16"/>
    <w:rsid w:val="00FF7C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0AD"/>
    <w:pPr>
      <w:bidi/>
    </w:pPr>
  </w:style>
  <w:style w:type="paragraph" w:styleId="Heading1">
    <w:name w:val="heading 1"/>
    <w:basedOn w:val="Normal"/>
    <w:next w:val="Normal"/>
    <w:qFormat/>
    <w:rsid w:val="00C320AD"/>
    <w:pPr>
      <w:keepNext/>
      <w:bidi w:val="0"/>
      <w:jc w:val="center"/>
      <w:outlineLvl w:val="0"/>
    </w:pPr>
    <w:rPr>
      <w:b/>
      <w:bCs/>
      <w:sz w:val="24"/>
    </w:rPr>
  </w:style>
  <w:style w:type="paragraph" w:styleId="Heading2">
    <w:name w:val="heading 2"/>
    <w:basedOn w:val="Normal"/>
    <w:next w:val="Normal"/>
    <w:qFormat/>
    <w:rsid w:val="00C320AD"/>
    <w:pPr>
      <w:keepNext/>
      <w:bidi w:val="0"/>
      <w:ind w:left="318" w:hanging="318"/>
      <w:jc w:val="center"/>
      <w:outlineLvl w:val="1"/>
    </w:pPr>
    <w:rPr>
      <w:b/>
      <w:bCs/>
      <w:sz w:val="24"/>
    </w:rPr>
  </w:style>
  <w:style w:type="paragraph" w:styleId="Heading3">
    <w:name w:val="heading 3"/>
    <w:basedOn w:val="Normal"/>
    <w:next w:val="Normal"/>
    <w:qFormat/>
    <w:rsid w:val="00C320AD"/>
    <w:pPr>
      <w:keepNext/>
      <w:jc w:val="lowKashida"/>
      <w:outlineLvl w:val="2"/>
    </w:pPr>
    <w:rPr>
      <w:rFonts w:ascii="Arial" w:hAnsi="Arial" w:cs="Arial"/>
      <w:b/>
      <w:bCs/>
      <w:szCs w:val="24"/>
    </w:rPr>
  </w:style>
  <w:style w:type="paragraph" w:styleId="Heading4">
    <w:name w:val="heading 4"/>
    <w:basedOn w:val="Normal"/>
    <w:next w:val="Normal"/>
    <w:qFormat/>
    <w:rsid w:val="00C320AD"/>
    <w:pPr>
      <w:keepNext/>
      <w:jc w:val="lowKashida"/>
      <w:outlineLvl w:val="3"/>
    </w:pPr>
    <w:rPr>
      <w:rFonts w:ascii="Arial" w:hAnsi="Arial" w:cs="Arial"/>
      <w:b/>
      <w:bCs/>
    </w:rPr>
  </w:style>
  <w:style w:type="paragraph" w:styleId="Heading5">
    <w:name w:val="heading 5"/>
    <w:basedOn w:val="Normal"/>
    <w:next w:val="Normal"/>
    <w:qFormat/>
    <w:rsid w:val="00C320AD"/>
    <w:pPr>
      <w:keepNext/>
      <w:ind w:right="7"/>
      <w:outlineLvl w:val="4"/>
    </w:pPr>
    <w:rPr>
      <w:rFonts w:ascii="Arial" w:hAnsi="Arial" w:cs="Arial"/>
      <w:b/>
      <w:bCs/>
    </w:rPr>
  </w:style>
  <w:style w:type="paragraph" w:styleId="Heading6">
    <w:name w:val="heading 6"/>
    <w:basedOn w:val="Normal"/>
    <w:next w:val="Normal"/>
    <w:qFormat/>
    <w:rsid w:val="00C320AD"/>
    <w:pPr>
      <w:keepNext/>
      <w:bidi w:val="0"/>
      <w:jc w:val="lowKashida"/>
      <w:outlineLvl w:val="5"/>
    </w:pPr>
    <w:rPr>
      <w:b/>
      <w:bCs/>
      <w:sz w:val="24"/>
      <w:szCs w:val="24"/>
    </w:rPr>
  </w:style>
  <w:style w:type="paragraph" w:styleId="Heading7">
    <w:name w:val="heading 7"/>
    <w:basedOn w:val="Normal"/>
    <w:next w:val="Normal"/>
    <w:qFormat/>
    <w:rsid w:val="00C320AD"/>
    <w:pPr>
      <w:keepNext/>
      <w:tabs>
        <w:tab w:val="left" w:pos="1149"/>
      </w:tabs>
      <w:ind w:right="7" w:firstLine="582"/>
      <w:jc w:val="center"/>
      <w:outlineLvl w:val="6"/>
    </w:pPr>
    <w:rPr>
      <w:rFonts w:cs="Times New Roman"/>
      <w:sz w:val="24"/>
      <w:szCs w:val="24"/>
    </w:rPr>
  </w:style>
  <w:style w:type="paragraph" w:styleId="Heading8">
    <w:name w:val="heading 8"/>
    <w:basedOn w:val="Normal"/>
    <w:next w:val="Normal"/>
    <w:qFormat/>
    <w:rsid w:val="00C320AD"/>
    <w:pPr>
      <w:keepNext/>
      <w:ind w:right="7" w:firstLine="383"/>
      <w:jc w:val="center"/>
      <w:outlineLvl w:val="7"/>
    </w:pPr>
    <w:rPr>
      <w:rFonts w:cs="Times New Roman"/>
      <w:sz w:val="24"/>
      <w:szCs w:val="24"/>
    </w:rPr>
  </w:style>
  <w:style w:type="paragraph" w:styleId="Heading9">
    <w:name w:val="heading 9"/>
    <w:basedOn w:val="Normal"/>
    <w:next w:val="Normal"/>
    <w:qFormat/>
    <w:rsid w:val="00C320AD"/>
    <w:pPr>
      <w:keepNext/>
      <w:ind w:right="7" w:firstLine="383"/>
      <w:jc w:val="center"/>
      <w:outlineLvl w:val="8"/>
    </w:pPr>
    <w:rPr>
      <w:rFont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20AD"/>
    <w:pPr>
      <w:tabs>
        <w:tab w:val="center" w:pos="4153"/>
        <w:tab w:val="right" w:pos="8306"/>
      </w:tabs>
    </w:pPr>
  </w:style>
  <w:style w:type="paragraph" w:styleId="Footer">
    <w:name w:val="footer"/>
    <w:basedOn w:val="Normal"/>
    <w:rsid w:val="00C320AD"/>
    <w:pPr>
      <w:tabs>
        <w:tab w:val="center" w:pos="4153"/>
        <w:tab w:val="right" w:pos="8306"/>
      </w:tabs>
    </w:pPr>
  </w:style>
  <w:style w:type="character" w:styleId="PageNumber">
    <w:name w:val="page number"/>
    <w:basedOn w:val="DefaultParagraphFont"/>
    <w:rsid w:val="00C320AD"/>
  </w:style>
  <w:style w:type="paragraph" w:styleId="BodyText">
    <w:name w:val="Body Text"/>
    <w:basedOn w:val="Normal"/>
    <w:link w:val="BodyTextChar"/>
    <w:rsid w:val="00C320AD"/>
    <w:pPr>
      <w:bidi w:val="0"/>
      <w:jc w:val="lowKashida"/>
    </w:pPr>
    <w:rPr>
      <w:sz w:val="24"/>
    </w:rPr>
  </w:style>
  <w:style w:type="paragraph" w:styleId="BodyTextIndent">
    <w:name w:val="Body Text Indent"/>
    <w:basedOn w:val="Normal"/>
    <w:rsid w:val="00C320AD"/>
    <w:pPr>
      <w:bidi w:val="0"/>
      <w:ind w:left="142" w:hanging="142"/>
    </w:pPr>
    <w:rPr>
      <w:sz w:val="24"/>
    </w:rPr>
  </w:style>
  <w:style w:type="paragraph" w:styleId="BodyTextIndent2">
    <w:name w:val="Body Text Indent 2"/>
    <w:basedOn w:val="Normal"/>
    <w:link w:val="BodyTextIndent2Char"/>
    <w:rsid w:val="00C320AD"/>
    <w:pPr>
      <w:bidi w:val="0"/>
      <w:ind w:left="851" w:hanging="567"/>
      <w:jc w:val="both"/>
    </w:pPr>
    <w:rPr>
      <w:sz w:val="24"/>
    </w:rPr>
  </w:style>
  <w:style w:type="paragraph" w:styleId="Title">
    <w:name w:val="Title"/>
    <w:basedOn w:val="Normal"/>
    <w:link w:val="TitleChar"/>
    <w:qFormat/>
    <w:rsid w:val="00C320AD"/>
    <w:pPr>
      <w:bidi w:val="0"/>
      <w:jc w:val="center"/>
    </w:pPr>
    <w:rPr>
      <w:b/>
      <w:bCs/>
      <w:sz w:val="28"/>
      <w:szCs w:val="28"/>
    </w:rPr>
  </w:style>
  <w:style w:type="paragraph" w:styleId="BodyTextIndent3">
    <w:name w:val="Body Text Indent 3"/>
    <w:basedOn w:val="Normal"/>
    <w:rsid w:val="00C320AD"/>
    <w:pPr>
      <w:bidi w:val="0"/>
      <w:ind w:left="709" w:hanging="425"/>
      <w:jc w:val="lowKashida"/>
    </w:pPr>
    <w:rPr>
      <w:sz w:val="24"/>
    </w:rPr>
  </w:style>
  <w:style w:type="paragraph" w:styleId="BodyText2">
    <w:name w:val="Body Text 2"/>
    <w:basedOn w:val="Normal"/>
    <w:link w:val="BodyText2Char"/>
    <w:rsid w:val="00C320AD"/>
    <w:pPr>
      <w:bidi w:val="0"/>
    </w:pPr>
    <w:rPr>
      <w:rFonts w:cs="Simplified Arabic"/>
      <w:sz w:val="24"/>
      <w:szCs w:val="24"/>
    </w:rPr>
  </w:style>
  <w:style w:type="paragraph" w:styleId="BodyText3">
    <w:name w:val="Body Text 3"/>
    <w:basedOn w:val="Normal"/>
    <w:rsid w:val="00C320AD"/>
    <w:pPr>
      <w:bidi w:val="0"/>
      <w:jc w:val="center"/>
    </w:pPr>
    <w:rPr>
      <w:rFonts w:cs="Times New Roman"/>
      <w:b/>
      <w:bCs/>
      <w:sz w:val="24"/>
      <w:szCs w:val="24"/>
    </w:rPr>
  </w:style>
  <w:style w:type="paragraph" w:styleId="BlockText">
    <w:name w:val="Block Text"/>
    <w:basedOn w:val="Normal"/>
    <w:rsid w:val="00C320AD"/>
    <w:pPr>
      <w:tabs>
        <w:tab w:val="right" w:pos="284"/>
        <w:tab w:val="right" w:pos="2520"/>
        <w:tab w:val="right" w:pos="2790"/>
      </w:tabs>
      <w:bidi w:val="0"/>
      <w:ind w:left="993" w:right="-1" w:hanging="900"/>
      <w:jc w:val="lowKashida"/>
    </w:pPr>
    <w:rPr>
      <w:sz w:val="24"/>
    </w:rPr>
  </w:style>
  <w:style w:type="paragraph" w:styleId="ListParagraph">
    <w:name w:val="List Paragraph"/>
    <w:basedOn w:val="Normal"/>
    <w:uiPriority w:val="34"/>
    <w:qFormat/>
    <w:rsid w:val="00194C16"/>
    <w:pPr>
      <w:ind w:left="720"/>
    </w:pPr>
  </w:style>
  <w:style w:type="paragraph" w:styleId="BalloonText">
    <w:name w:val="Balloon Text"/>
    <w:basedOn w:val="Normal"/>
    <w:link w:val="BalloonTextChar"/>
    <w:rsid w:val="00057A01"/>
    <w:rPr>
      <w:rFonts w:ascii="Tahoma" w:hAnsi="Tahoma" w:cs="Tahoma"/>
      <w:sz w:val="16"/>
      <w:szCs w:val="16"/>
    </w:rPr>
  </w:style>
  <w:style w:type="character" w:customStyle="1" w:styleId="BalloonTextChar">
    <w:name w:val="Balloon Text Char"/>
    <w:basedOn w:val="DefaultParagraphFont"/>
    <w:link w:val="BalloonText"/>
    <w:rsid w:val="00057A01"/>
    <w:rPr>
      <w:rFonts w:ascii="Tahoma" w:hAnsi="Tahoma" w:cs="Tahoma"/>
      <w:sz w:val="16"/>
      <w:szCs w:val="16"/>
    </w:rPr>
  </w:style>
  <w:style w:type="character" w:customStyle="1" w:styleId="HeaderChar">
    <w:name w:val="Header Char"/>
    <w:basedOn w:val="DefaultParagraphFont"/>
    <w:link w:val="Header"/>
    <w:uiPriority w:val="99"/>
    <w:rsid w:val="009510BC"/>
  </w:style>
  <w:style w:type="character" w:styleId="CommentReference">
    <w:name w:val="annotation reference"/>
    <w:basedOn w:val="DefaultParagraphFont"/>
    <w:rsid w:val="00744DB9"/>
    <w:rPr>
      <w:sz w:val="16"/>
      <w:szCs w:val="16"/>
    </w:rPr>
  </w:style>
  <w:style w:type="paragraph" w:styleId="CommentText">
    <w:name w:val="annotation text"/>
    <w:basedOn w:val="Normal"/>
    <w:link w:val="CommentTextChar"/>
    <w:rsid w:val="00744DB9"/>
  </w:style>
  <w:style w:type="character" w:customStyle="1" w:styleId="CommentTextChar">
    <w:name w:val="Comment Text Char"/>
    <w:basedOn w:val="DefaultParagraphFont"/>
    <w:link w:val="CommentText"/>
    <w:rsid w:val="00744DB9"/>
  </w:style>
  <w:style w:type="character" w:customStyle="1" w:styleId="TitleChar">
    <w:name w:val="Title Char"/>
    <w:basedOn w:val="DefaultParagraphFont"/>
    <w:link w:val="Title"/>
    <w:rsid w:val="00657CEC"/>
    <w:rPr>
      <w:b/>
      <w:bCs/>
      <w:sz w:val="28"/>
      <w:szCs w:val="28"/>
    </w:rPr>
  </w:style>
  <w:style w:type="character" w:customStyle="1" w:styleId="BodyTextChar">
    <w:name w:val="Body Text Char"/>
    <w:basedOn w:val="DefaultParagraphFont"/>
    <w:link w:val="BodyText"/>
    <w:rsid w:val="00657CEC"/>
    <w:rPr>
      <w:sz w:val="24"/>
    </w:rPr>
  </w:style>
  <w:style w:type="character" w:customStyle="1" w:styleId="BodyText2Char">
    <w:name w:val="Body Text 2 Char"/>
    <w:basedOn w:val="DefaultParagraphFont"/>
    <w:link w:val="BodyText2"/>
    <w:rsid w:val="00657CEC"/>
    <w:rPr>
      <w:rFonts w:cs="Simplified Arabic"/>
      <w:sz w:val="24"/>
      <w:szCs w:val="24"/>
    </w:rPr>
  </w:style>
  <w:style w:type="character" w:customStyle="1" w:styleId="BodyTextIndent2Char">
    <w:name w:val="Body Text Indent 2 Char"/>
    <w:basedOn w:val="DefaultParagraphFont"/>
    <w:link w:val="BodyTextIndent2"/>
    <w:rsid w:val="00657CEC"/>
    <w:rPr>
      <w:sz w:val="24"/>
    </w:rPr>
  </w:style>
  <w:style w:type="table" w:styleId="TableGrid">
    <w:name w:val="Table Grid"/>
    <w:basedOn w:val="TableNormal"/>
    <w:rsid w:val="00DE57E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1387711">
      <w:bodyDiv w:val="1"/>
      <w:marLeft w:val="0"/>
      <w:marRight w:val="0"/>
      <w:marTop w:val="0"/>
      <w:marBottom w:val="0"/>
      <w:divBdr>
        <w:top w:val="none" w:sz="0" w:space="0" w:color="auto"/>
        <w:left w:val="none" w:sz="0" w:space="0" w:color="auto"/>
        <w:bottom w:val="none" w:sz="0" w:space="0" w:color="auto"/>
        <w:right w:val="none" w:sz="0" w:space="0" w:color="auto"/>
      </w:divBdr>
    </w:div>
    <w:div w:id="533811876">
      <w:bodyDiv w:val="1"/>
      <w:marLeft w:val="0"/>
      <w:marRight w:val="0"/>
      <w:marTop w:val="0"/>
      <w:marBottom w:val="0"/>
      <w:divBdr>
        <w:top w:val="none" w:sz="0" w:space="0" w:color="auto"/>
        <w:left w:val="none" w:sz="0" w:space="0" w:color="auto"/>
        <w:bottom w:val="none" w:sz="0" w:space="0" w:color="auto"/>
        <w:right w:val="none" w:sz="0" w:space="0" w:color="auto"/>
      </w:divBdr>
    </w:div>
    <w:div w:id="137365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580204778157404"/>
          <c:y val="6.8000000000000033E-2"/>
          <c:w val="0.84982935153585903"/>
          <c:h val="0.70000000000000062"/>
        </c:manualLayout>
      </c:layout>
      <c:barChart>
        <c:barDir val="col"/>
        <c:grouping val="clustered"/>
        <c:ser>
          <c:idx val="0"/>
          <c:order val="0"/>
          <c:tx>
            <c:strRef>
              <c:f>Sheet1!$A$2</c:f>
              <c:strCache>
                <c:ptCount val="1"/>
                <c:pt idx="0">
                  <c:v>PT</c:v>
                </c:pt>
              </c:strCache>
            </c:strRef>
          </c:tx>
          <c:spPr>
            <a:solidFill>
              <a:srgbClr val="C0C0C0"/>
            </a:solidFill>
            <a:ln w="12678">
              <a:solidFill>
                <a:srgbClr val="000000"/>
              </a:solidFill>
              <a:prstDash val="solid"/>
            </a:ln>
          </c:spPr>
          <c:dLbls>
            <c:spPr>
              <a:solidFill>
                <a:srgbClr val="FFFFFF"/>
              </a:solidFill>
              <a:ln w="25355">
                <a:noFill/>
              </a:ln>
            </c:spPr>
            <c:txPr>
              <a:bodyPr/>
              <a:lstStyle/>
              <a:p>
                <a:pPr>
                  <a:defRPr sz="898" b="0" i="0" u="none" strike="noStrike" baseline="0">
                    <a:solidFill>
                      <a:srgbClr val="000000"/>
                    </a:solidFill>
                    <a:latin typeface="Arial"/>
                    <a:ea typeface="Arial"/>
                    <a:cs typeface="Arial"/>
                  </a:defRPr>
                </a:pPr>
                <a:endParaRPr lang="en-US"/>
              </a:p>
            </c:txPr>
            <c:showVal val="1"/>
          </c:dLbls>
          <c:cat>
            <c:strRef>
              <c:f>Sheet1!$B$1:$D$1</c:f>
              <c:strCache>
                <c:ptCount val="3"/>
                <c:pt idx="0">
                  <c:v>Palestine</c:v>
                </c:pt>
                <c:pt idx="1">
                  <c:v>West Bank</c:v>
                </c:pt>
                <c:pt idx="2">
                  <c:v>Gaza Strip</c:v>
                </c:pt>
              </c:strCache>
            </c:strRef>
          </c:cat>
          <c:val>
            <c:numRef>
              <c:f>Sheet1!$B$2:$D$2</c:f>
              <c:numCache>
                <c:formatCode>General</c:formatCode>
                <c:ptCount val="3"/>
                <c:pt idx="0">
                  <c:v>590.1</c:v>
                </c:pt>
                <c:pt idx="1">
                  <c:v>550.20000000000005</c:v>
                </c:pt>
                <c:pt idx="2">
                  <c:v>39.9</c:v>
                </c:pt>
              </c:numCache>
            </c:numRef>
          </c:val>
        </c:ser>
        <c:dLbls>
          <c:showVal val="1"/>
        </c:dLbls>
        <c:axId val="91973504"/>
        <c:axId val="92008448"/>
      </c:barChart>
      <c:catAx>
        <c:axId val="91973504"/>
        <c:scaling>
          <c:orientation val="minMax"/>
        </c:scaling>
        <c:axPos val="b"/>
        <c:title>
          <c:tx>
            <c:rich>
              <a:bodyPr/>
              <a:lstStyle/>
              <a:p>
                <a:pPr>
                  <a:defRPr sz="898" b="1" i="0" u="none" strike="noStrike" baseline="0">
                    <a:solidFill>
                      <a:srgbClr val="000000"/>
                    </a:solidFill>
                    <a:latin typeface="Arial"/>
                    <a:ea typeface="Arial"/>
                    <a:cs typeface="Arial"/>
                  </a:defRPr>
                </a:pPr>
                <a:r>
                  <a:rPr lang="en-US"/>
                  <a:t>Region</a:t>
                </a:r>
              </a:p>
            </c:rich>
          </c:tx>
          <c:layout>
            <c:manualLayout>
              <c:xMode val="edge"/>
              <c:yMode val="edge"/>
              <c:x val="0.41808873720137657"/>
              <c:y val="0.91200000000000003"/>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en-US"/>
          </a:p>
        </c:txPr>
        <c:crossAx val="92008448"/>
        <c:crosses val="autoZero"/>
        <c:auto val="1"/>
        <c:lblAlgn val="ctr"/>
        <c:lblOffset val="100"/>
        <c:tickLblSkip val="1"/>
        <c:tickMarkSkip val="1"/>
      </c:catAx>
      <c:valAx>
        <c:axId val="92008448"/>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8.4162350389050972E-3"/>
              <c:y val="0.21600002657480641"/>
            </c:manualLayout>
          </c:layout>
          <c:spPr>
            <a:noFill/>
            <a:ln w="25355">
              <a:noFill/>
            </a:ln>
          </c:spPr>
        </c:title>
        <c:numFmt formatCode="General" sourceLinked="1"/>
        <c:tickLblPos val="nextTo"/>
        <c:spPr>
          <a:ln w="3169">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91973504"/>
        <c:crosses val="autoZero"/>
        <c:crossBetween val="between"/>
      </c:valAx>
      <c:spPr>
        <a:solidFill>
          <a:srgbClr val="FFFFFF"/>
        </a:solidFill>
        <a:ln w="12678">
          <a:solidFill>
            <a:srgbClr val="FFFFFF"/>
          </a:solidFill>
          <a:prstDash val="solid"/>
        </a:ln>
      </c:spPr>
    </c:plotArea>
    <c:plotVisOnly val="1"/>
    <c:dispBlanksAs val="gap"/>
  </c:chart>
  <c:spPr>
    <a:solidFill>
      <a:srgbClr val="FFFFFF"/>
    </a:solidFill>
    <a:ln w="6350">
      <a:noFill/>
      <a:prstDash val="solid"/>
    </a:ln>
  </c:spPr>
  <c:txPr>
    <a:bodyPr/>
    <a:lstStyle/>
    <a:p>
      <a:pPr>
        <a:defRPr sz="923"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782206815856343"/>
          <c:y val="8.3237449520884285E-2"/>
          <c:w val="0.77808243091234552"/>
          <c:h val="0.68476250200704658"/>
        </c:manualLayout>
      </c:layout>
      <c:barChart>
        <c:barDir val="col"/>
        <c:grouping val="clustered"/>
        <c:ser>
          <c:idx val="2"/>
          <c:order val="0"/>
          <c:tx>
            <c:strRef>
              <c:f>Sheet1!$A$2</c:f>
              <c:strCache>
                <c:ptCount val="1"/>
                <c:pt idx="0">
                  <c:v>2013</c:v>
                </c:pt>
              </c:strCache>
            </c:strRef>
          </c:tx>
          <c:spPr>
            <a:solidFill>
              <a:srgbClr val="FFFFCC"/>
            </a:solidFill>
            <a:ln w="12677">
              <a:solidFill>
                <a:srgbClr val="000000"/>
              </a:solidFill>
              <a:prstDash val="solid"/>
            </a:ln>
          </c:spPr>
          <c:dLbls>
            <c:dLbl>
              <c:idx val="2"/>
              <c:layout/>
              <c:tx>
                <c:rich>
                  <a:bodyPr/>
                  <a:lstStyle/>
                  <a:p>
                    <a:r>
                      <a:rPr lang="en-US"/>
                      <a:t>245.2</a:t>
                    </a:r>
                  </a:p>
                </c:rich>
              </c:tx>
              <c:showVal val="1"/>
            </c:dLbl>
            <c:spPr>
              <a:noFill/>
              <a:ln w="25354">
                <a:noFill/>
              </a:ln>
            </c:spPr>
            <c:showVal val="1"/>
          </c:dLbls>
          <c:cat>
            <c:strRef>
              <c:f>Sheet1!$B$1:$D$1</c:f>
              <c:strCache>
                <c:ptCount val="3"/>
                <c:pt idx="0">
                  <c:v>Value of expenditure on new construction of  buildings and additions</c:v>
                </c:pt>
                <c:pt idx="1">
                  <c:v>Value of Capital Additions Repairs and Improvements</c:v>
                </c:pt>
                <c:pt idx="2">
                  <c:v>Value of Current Maintenance</c:v>
                </c:pt>
              </c:strCache>
            </c:strRef>
          </c:cat>
          <c:val>
            <c:numRef>
              <c:f>Sheet1!$B$2:$D$2</c:f>
              <c:numCache>
                <c:formatCode>General</c:formatCode>
                <c:ptCount val="3"/>
                <c:pt idx="0">
                  <c:v>913.1</c:v>
                </c:pt>
                <c:pt idx="1">
                  <c:v>407.8</c:v>
                </c:pt>
                <c:pt idx="2">
                  <c:v>245.2</c:v>
                </c:pt>
              </c:numCache>
            </c:numRef>
          </c:val>
        </c:ser>
        <c:ser>
          <c:idx val="1"/>
          <c:order val="1"/>
          <c:tx>
            <c:strRef>
              <c:f>Sheet1!$A$3</c:f>
              <c:strCache>
                <c:ptCount val="1"/>
                <c:pt idx="0">
                  <c:v>2014</c:v>
                </c:pt>
              </c:strCache>
            </c:strRef>
          </c:tx>
          <c:spPr>
            <a:solidFill>
              <a:srgbClr val="993366"/>
            </a:solidFill>
            <a:ln w="12677">
              <a:solidFill>
                <a:srgbClr val="000000"/>
              </a:solidFill>
              <a:prstDash val="solid"/>
            </a:ln>
          </c:spPr>
          <c:dLbls>
            <c:spPr>
              <a:noFill/>
              <a:ln w="25354">
                <a:noFill/>
              </a:ln>
            </c:spPr>
            <c:showVal val="1"/>
          </c:dLbls>
          <c:cat>
            <c:strRef>
              <c:f>Sheet1!$B$1:$D$1</c:f>
              <c:strCache>
                <c:ptCount val="3"/>
                <c:pt idx="0">
                  <c:v>Value of expenditure on new construction of  buildings and additions</c:v>
                </c:pt>
                <c:pt idx="1">
                  <c:v>Value of Capital Additions Repairs and Improvements</c:v>
                </c:pt>
                <c:pt idx="2">
                  <c:v>Value of Current Maintenance</c:v>
                </c:pt>
              </c:strCache>
            </c:strRef>
          </c:cat>
          <c:val>
            <c:numRef>
              <c:f>Sheet1!$B$3:$D$3</c:f>
              <c:numCache>
                <c:formatCode>General</c:formatCode>
                <c:ptCount val="3"/>
                <c:pt idx="0">
                  <c:v>590.1</c:v>
                </c:pt>
                <c:pt idx="1">
                  <c:v>496.7</c:v>
                </c:pt>
                <c:pt idx="2">
                  <c:v>276.60000000000002</c:v>
                </c:pt>
              </c:numCache>
            </c:numRef>
          </c:val>
        </c:ser>
        <c:dLbls>
          <c:showVal val="1"/>
        </c:dLbls>
        <c:axId val="45671552"/>
        <c:axId val="45673472"/>
      </c:barChart>
      <c:catAx>
        <c:axId val="45671552"/>
        <c:scaling>
          <c:orientation val="minMax"/>
        </c:scaling>
        <c:axPos val="b"/>
        <c:title>
          <c:tx>
            <c:rich>
              <a:bodyPr/>
              <a:lstStyle/>
              <a:p>
                <a:pPr>
                  <a:defRPr b="1"/>
                </a:pPr>
                <a:r>
                  <a:rPr lang="en-US" b="1"/>
                  <a:t>Expenditure Type</a:t>
                </a:r>
              </a:p>
            </c:rich>
          </c:tx>
          <c:layout>
            <c:manualLayout>
              <c:xMode val="edge"/>
              <c:yMode val="edge"/>
              <c:x val="0.36228987977523236"/>
              <c:y val="0.94031946471504757"/>
            </c:manualLayout>
          </c:layout>
          <c:spPr>
            <a:noFill/>
            <a:ln w="25354">
              <a:noFill/>
            </a:ln>
          </c:spPr>
        </c:title>
        <c:numFmt formatCode="General" sourceLinked="1"/>
        <c:tickLblPos val="nextTo"/>
        <c:spPr>
          <a:ln w="3169">
            <a:solidFill>
              <a:srgbClr val="000000"/>
            </a:solidFill>
            <a:prstDash val="solid"/>
          </a:ln>
        </c:spPr>
        <c:txPr>
          <a:bodyPr rot="0" vert="horz"/>
          <a:lstStyle/>
          <a:p>
            <a:pPr>
              <a:defRPr/>
            </a:pPr>
            <a:endParaRPr lang="en-US"/>
          </a:p>
        </c:txPr>
        <c:crossAx val="45673472"/>
        <c:crosses val="autoZero"/>
        <c:auto val="1"/>
        <c:lblAlgn val="ctr"/>
        <c:lblOffset val="100"/>
        <c:tickLblSkip val="1"/>
        <c:tickMarkSkip val="1"/>
      </c:catAx>
      <c:valAx>
        <c:axId val="45673472"/>
        <c:scaling>
          <c:orientation val="minMax"/>
        </c:scaling>
        <c:axPos val="l"/>
        <c:title>
          <c:tx>
            <c:rich>
              <a:bodyPr/>
              <a:lstStyle/>
              <a:p>
                <a:pPr>
                  <a:defRPr b="1"/>
                </a:pPr>
                <a:r>
                  <a:rPr lang="en-US" b="1"/>
                  <a:t>value in USD million</a:t>
                </a:r>
              </a:p>
            </c:rich>
          </c:tx>
          <c:layout>
            <c:manualLayout>
              <c:xMode val="edge"/>
              <c:yMode val="edge"/>
              <c:x val="1.7064846416382719E-3"/>
              <c:y val="0.21600000000000041"/>
            </c:manualLayout>
          </c:layout>
          <c:spPr>
            <a:noFill/>
            <a:ln w="25354">
              <a:noFill/>
            </a:ln>
          </c:spPr>
        </c:title>
        <c:numFmt formatCode="General" sourceLinked="1"/>
        <c:tickLblPos val="nextTo"/>
        <c:spPr>
          <a:ln w="3169">
            <a:solidFill>
              <a:srgbClr val="000000"/>
            </a:solidFill>
            <a:prstDash val="solid"/>
          </a:ln>
        </c:spPr>
        <c:txPr>
          <a:bodyPr rot="0" vert="horz"/>
          <a:lstStyle/>
          <a:p>
            <a:pPr>
              <a:defRPr/>
            </a:pPr>
            <a:endParaRPr lang="en-US"/>
          </a:p>
        </c:txPr>
        <c:crossAx val="45671552"/>
        <c:crosses val="autoZero"/>
        <c:crossBetween val="between"/>
      </c:valAx>
      <c:spPr>
        <a:solidFill>
          <a:srgbClr val="FFFFFF"/>
        </a:solidFill>
        <a:ln w="12677">
          <a:solidFill>
            <a:srgbClr val="FFFFFF"/>
          </a:solidFill>
          <a:prstDash val="solid"/>
        </a:ln>
      </c:spPr>
    </c:plotArea>
    <c:legend>
      <c:legendPos val="r"/>
      <c:layout>
        <c:manualLayout>
          <c:xMode val="edge"/>
          <c:yMode val="edge"/>
          <c:x val="0.70407695767194844"/>
          <c:y val="5.0017116699536908E-2"/>
          <c:w val="0.25808287959607318"/>
          <c:h val="7.5508275091112353E-2"/>
        </c:manualLayout>
      </c:layout>
      <c:spPr>
        <a:solidFill>
          <a:srgbClr val="FFFFFF"/>
        </a:solidFill>
        <a:ln w="3169">
          <a:solidFill>
            <a:srgbClr val="000000"/>
          </a:solidFill>
          <a:prstDash val="solid"/>
        </a:ln>
      </c:spPr>
    </c:legend>
    <c:plotVisOnly val="1"/>
    <c:dispBlanksAs val="gap"/>
  </c:chart>
  <c:spPr>
    <a:solidFill>
      <a:srgbClr val="FFFFFF"/>
    </a:solidFill>
    <a:ln w="3169">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77749-D7D3-40AA-BB4B-4BD94455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9</Pages>
  <Words>2581</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Executive Summary</vt:lpstr>
    </vt:vector>
  </TitlesOfParts>
  <Company/>
  <LinksUpToDate>false</LinksUpToDate>
  <CharactersWithSpaces>16268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محمد فايد</dc:creator>
  <cp:lastModifiedBy>aymanq</cp:lastModifiedBy>
  <cp:revision>15</cp:revision>
  <cp:lastPrinted>2015-05-27T09:17:00Z</cp:lastPrinted>
  <dcterms:created xsi:type="dcterms:W3CDTF">2015-05-19T10:49:00Z</dcterms:created>
  <dcterms:modified xsi:type="dcterms:W3CDTF">2015-05-27T09:22:00Z</dcterms:modified>
</cp:coreProperties>
</file>